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63"/>
          <w:szCs w:val="63"/>
          <w:rtl w:val="0"/>
          <w:lang w:val="en-US"/>
        </w:rPr>
        <w:t>Maine State Rehabilitation Council - Division for The Blind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63"/>
          <w:szCs w:val="63"/>
          <w:rtl w:val="0"/>
          <w:lang w:val="en-US"/>
        </w:rPr>
        <w:t>and Visually Impaired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50"/>
          <w:szCs w:val="50"/>
          <w:rtl w:val="0"/>
          <w:lang w:val="en-US"/>
        </w:rPr>
        <w:t>BY LAWS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44"/>
          <w:szCs w:val="44"/>
          <w:rtl w:val="0"/>
          <w:lang w:val="en-US"/>
        </w:rPr>
        <w:t xml:space="preserve">ARTICLE I </w:t>
      </w:r>
      <w:r>
        <w:rPr>
          <w:rFonts w:ascii="Times Roman" w:hAnsi="Times Roman" w:hint="default"/>
          <w:sz w:val="44"/>
          <w:szCs w:val="44"/>
          <w:rtl w:val="0"/>
        </w:rPr>
        <w:t xml:space="preserve">– </w:t>
      </w:r>
      <w:r>
        <w:rPr>
          <w:rFonts w:ascii="Times Roman" w:hAnsi="Times Roman"/>
          <w:sz w:val="44"/>
          <w:szCs w:val="44"/>
          <w:rtl w:val="0"/>
        </w:rPr>
        <w:t>NAME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44"/>
          <w:szCs w:val="44"/>
          <w:rtl w:val="0"/>
          <w:lang w:val="en-US"/>
        </w:rPr>
        <w:t>This organization shall be known as the Maine State Rehabilitation Council (hereinafter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44"/>
          <w:szCs w:val="44"/>
          <w:rtl w:val="0"/>
          <w:lang w:val="en-US"/>
        </w:rPr>
        <w:t>referred to as the Council) to the Division for the Blind and Visually Impaired (hereinafter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44"/>
          <w:szCs w:val="44"/>
          <w:rtl w:val="0"/>
          <w:lang w:val="en-US"/>
        </w:rPr>
        <w:t>referred to as the Division).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44"/>
          <w:szCs w:val="44"/>
          <w:rtl w:val="0"/>
          <w:lang w:val="en-US"/>
        </w:rPr>
        <w:t xml:space="preserve">ARTICLE II </w:t>
      </w:r>
      <w:r>
        <w:rPr>
          <w:rFonts w:ascii="Times Roman" w:hAnsi="Times Roman" w:hint="default"/>
          <w:sz w:val="44"/>
          <w:szCs w:val="44"/>
          <w:rtl w:val="0"/>
        </w:rPr>
        <w:t xml:space="preserve">– </w:t>
      </w:r>
      <w:r>
        <w:rPr>
          <w:rFonts w:ascii="Times Roman" w:hAnsi="Times Roman"/>
          <w:sz w:val="44"/>
          <w:szCs w:val="44"/>
          <w:rtl w:val="0"/>
        </w:rPr>
        <w:t>MISSION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44"/>
          <w:szCs w:val="44"/>
          <w:rtl w:val="0"/>
          <w:lang w:val="en-US"/>
        </w:rPr>
        <w:t>The mission of the Council is, in partnership with the Director of the Division, to formally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44"/>
          <w:szCs w:val="44"/>
          <w:rtl w:val="0"/>
          <w:lang w:val="en-US"/>
        </w:rPr>
        <w:t>provide leadership and diverse viewpoints in order to effectively develop and evaluate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44"/>
          <w:szCs w:val="44"/>
          <w:rtl w:val="0"/>
          <w:lang w:val="en-US"/>
        </w:rPr>
        <w:t>programs, policies and services, and to influence, at the systemic and policy level, the direction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44"/>
          <w:szCs w:val="44"/>
          <w:rtl w:val="0"/>
          <w:lang w:val="en-US"/>
        </w:rPr>
        <w:t>of those services to the blind and visually impaired population of Maine. The Council will also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44"/>
          <w:szCs w:val="44"/>
          <w:rtl w:val="0"/>
          <w:lang w:val="en-US"/>
        </w:rPr>
        <w:t>partner with the Division to identify priorities that help create opportunities, increase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44"/>
          <w:szCs w:val="44"/>
          <w:rtl w:val="0"/>
          <w:lang w:val="en-US"/>
        </w:rPr>
        <w:t>independence and broaden access to the workplace for citizens of all ages who are blind or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44"/>
          <w:szCs w:val="44"/>
          <w:rtl w:val="0"/>
          <w:lang w:val="en-US"/>
        </w:rPr>
        <w:t>visually impaired.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44"/>
          <w:szCs w:val="44"/>
          <w:rtl w:val="0"/>
          <w:lang w:val="it-IT"/>
        </w:rPr>
        <w:t xml:space="preserve">ARTICLE III </w:t>
      </w:r>
      <w:r>
        <w:rPr>
          <w:rFonts w:ascii="Times Roman" w:hAnsi="Times Roman" w:hint="default"/>
          <w:sz w:val="44"/>
          <w:szCs w:val="44"/>
          <w:rtl w:val="0"/>
        </w:rPr>
        <w:t xml:space="preserve">– </w:t>
      </w:r>
      <w:r>
        <w:rPr>
          <w:rFonts w:ascii="Times Roman" w:hAnsi="Times Roman"/>
          <w:sz w:val="44"/>
          <w:szCs w:val="44"/>
          <w:rtl w:val="0"/>
          <w:lang w:val="en-US"/>
        </w:rPr>
        <w:t>FUNCTION AND RESPONSIBILITIES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44"/>
          <w:szCs w:val="44"/>
          <w:rtl w:val="0"/>
          <w:lang w:val="en-US"/>
        </w:rPr>
        <w:t>The Council must, after consulting with the State Workforce Development Board, perform the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44"/>
          <w:szCs w:val="44"/>
          <w:rtl w:val="0"/>
          <w:lang w:val="en-US"/>
        </w:rPr>
        <w:t>following tasks: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44"/>
          <w:szCs w:val="44"/>
          <w:rtl w:val="0"/>
          <w:lang w:val="en-US"/>
        </w:rPr>
        <w:t>1. Review, analyze, and advise the Division regarding the performance of it's responsibilities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44"/>
          <w:szCs w:val="44"/>
          <w:rtl w:val="0"/>
          <w:lang w:val="en-US"/>
        </w:rPr>
        <w:t>a) Eligibility, including order of selection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44"/>
          <w:szCs w:val="44"/>
          <w:rtl w:val="0"/>
          <w:lang w:val="en-US"/>
        </w:rPr>
        <w:t>b) The extent, scope, and effectiveness of services provided; and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44"/>
          <w:szCs w:val="44"/>
          <w:rtl w:val="0"/>
          <w:lang w:val="en-US"/>
        </w:rPr>
        <w:t>c) Functions performed by State agencies that affect or potentially affect the ability of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44"/>
          <w:szCs w:val="44"/>
          <w:rtl w:val="0"/>
          <w:lang w:val="en-US"/>
        </w:rPr>
        <w:t>individuals with visual impairment, blindness and with additional disabilities in achieving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44"/>
          <w:szCs w:val="44"/>
          <w:rtl w:val="0"/>
          <w:lang w:val="en-US"/>
        </w:rPr>
        <w:t>employment outcomes.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44"/>
          <w:szCs w:val="44"/>
          <w:rtl w:val="0"/>
          <w:lang w:val="en-US"/>
        </w:rPr>
        <w:t>2. In partnership with the Division, develop, agree to, and review State goals and priorities.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44"/>
          <w:szCs w:val="44"/>
          <w:rtl w:val="0"/>
          <w:lang w:val="en-US"/>
        </w:rPr>
        <w:t>3. Evaluate the effectiveness of the vocational rehabilitation program and submit reports of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44"/>
          <w:szCs w:val="44"/>
          <w:rtl w:val="0"/>
          <w:lang w:val="en-US"/>
        </w:rPr>
        <w:t>progress to the Secretary of the Department of Education.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44"/>
          <w:szCs w:val="44"/>
          <w:rtl w:val="0"/>
          <w:lang w:val="en-US"/>
        </w:rPr>
        <w:t>4. Advise the Division regarding activities carried out, and assist in the preparation of the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44"/>
          <w:szCs w:val="44"/>
          <w:rtl w:val="0"/>
          <w:lang w:val="en-US"/>
        </w:rPr>
        <w:t>vocational rehabilitation services portion of the Unified or Combined State Plan and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44"/>
          <w:szCs w:val="44"/>
          <w:rtl w:val="0"/>
        </w:rPr>
      </w:pPr>
      <w:r>
        <w:rPr>
          <w:rFonts w:ascii="Times Roman" w:hAnsi="Times Roman"/>
          <w:sz w:val="44"/>
          <w:szCs w:val="44"/>
          <w:rtl w:val="0"/>
          <w:lang w:val="en-US"/>
        </w:rPr>
        <w:t>amendments to the plan, applications, reports, needs assessments, and evaluations.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44"/>
          <w:szCs w:val="44"/>
          <w:rtl w:val="0"/>
          <w:lang w:val="en-US"/>
        </w:rPr>
        <w:t>5. To the extent feasible, conduct a review and analysis of effectiveness and consumer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44"/>
          <w:szCs w:val="44"/>
          <w:rtl w:val="0"/>
          <w:lang w:val="en-US"/>
        </w:rPr>
        <w:t>satisfaction with VR and services provided by state agencies and other public or private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44"/>
          <w:szCs w:val="44"/>
          <w:rtl w:val="0"/>
          <w:lang w:val="en-US"/>
        </w:rPr>
        <w:t>entities responsible for providing VR services to individuals with visual impairment,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44"/>
          <w:szCs w:val="44"/>
          <w:rtl w:val="0"/>
          <w:lang w:val="en-US"/>
        </w:rPr>
        <w:t>blindness and with additional disabilities under the Act, and of employment outcomes,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44"/>
          <w:szCs w:val="44"/>
          <w:rtl w:val="0"/>
          <w:lang w:val="en-US"/>
        </w:rPr>
        <w:t>including health and employment benefits in connection with the employment outcomes.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44"/>
          <w:szCs w:val="44"/>
          <w:rtl w:val="0"/>
          <w:lang w:val="en-US"/>
        </w:rPr>
        <w:t>6. Prepare and submit to the Governor and to the Secretary of the Department of Education, no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44"/>
          <w:szCs w:val="44"/>
          <w:rtl w:val="0"/>
          <w:lang w:val="en-US"/>
        </w:rPr>
        <w:t>later than 90 days after the end of the Federal fiscal year, an annual report on the status of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44"/>
          <w:szCs w:val="44"/>
          <w:rtl w:val="0"/>
          <w:lang w:val="en-US"/>
        </w:rPr>
        <w:t>vocational rehabilitation programs operated within the State, and make the report available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44"/>
          <w:szCs w:val="44"/>
          <w:rtl w:val="0"/>
          <w:lang w:val="en-US"/>
        </w:rPr>
        <w:t>to the public through appropriate modes of communication.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44"/>
          <w:szCs w:val="44"/>
          <w:rtl w:val="0"/>
          <w:lang w:val="en-US"/>
        </w:rPr>
        <w:t>7. Coordinate activities with the activities of other councils, including: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44"/>
          <w:szCs w:val="44"/>
          <w:rtl w:val="0"/>
          <w:lang w:val="en-US"/>
        </w:rPr>
        <w:t>a) Statewide Independent Living Council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44"/>
          <w:szCs w:val="44"/>
          <w:rtl w:val="0"/>
          <w:lang w:val="en-US"/>
        </w:rPr>
        <w:t>b) State Developmental Disabilities Planning Council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44"/>
          <w:szCs w:val="44"/>
          <w:rtl w:val="0"/>
          <w:lang w:val="en-US"/>
        </w:rPr>
        <w:t>c) State Quality Improvement Council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44"/>
          <w:szCs w:val="44"/>
          <w:rtl w:val="0"/>
          <w:lang w:val="en-US"/>
        </w:rPr>
        <w:t>d) State Workforce Development Board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44"/>
          <w:szCs w:val="44"/>
          <w:rtl w:val="0"/>
          <w:lang w:val="en-US"/>
        </w:rPr>
        <w:t>e) And activities of entities carrying out programs under the Assistive Technology Act of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44"/>
          <w:szCs w:val="44"/>
          <w:rtl w:val="0"/>
        </w:rPr>
        <w:t>1998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44"/>
          <w:szCs w:val="44"/>
          <w:rtl w:val="0"/>
          <w:lang w:val="en-US"/>
        </w:rPr>
        <w:t>8. Provide for coordination and the establishment of working relationships between the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44"/>
          <w:szCs w:val="44"/>
          <w:rtl w:val="0"/>
          <w:lang w:val="en-US"/>
        </w:rPr>
        <w:t>Division and the Statewide Independent Living Council and centers for independent living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44"/>
          <w:szCs w:val="44"/>
          <w:rtl w:val="0"/>
          <w:lang w:val="en-US"/>
        </w:rPr>
        <w:t>within the State.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44"/>
          <w:szCs w:val="44"/>
          <w:rtl w:val="0"/>
          <w:lang w:val="en-US"/>
        </w:rPr>
        <w:t>9. Perform other functions that are comparable to the other functions performed by the Council.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44"/>
          <w:szCs w:val="44"/>
          <w:rtl w:val="0"/>
          <w:lang w:val="en-US"/>
        </w:rPr>
        <w:t>a) The Council, in conjunction with the Division, must prepare a plan for the provision of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44"/>
          <w:szCs w:val="44"/>
          <w:rtl w:val="0"/>
          <w:lang w:val="en-US"/>
        </w:rPr>
        <w:t>resources, including staff and other personnel, that may be necessary and sufficient for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44"/>
          <w:szCs w:val="44"/>
          <w:rtl w:val="0"/>
          <w:lang w:val="en-US"/>
        </w:rPr>
        <w:t>the Council to carry out its functions.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44"/>
          <w:szCs w:val="44"/>
          <w:rtl w:val="0"/>
          <w:lang w:val="en-US"/>
        </w:rPr>
        <w:t>b) The resource plan must, to the maximum extent possible, rely on the use of resources in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44"/>
          <w:szCs w:val="44"/>
          <w:rtl w:val="0"/>
          <w:lang w:val="en-US"/>
        </w:rPr>
        <w:t>existence during the period of implementation of the plan.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44"/>
          <w:szCs w:val="44"/>
          <w:rtl w:val="0"/>
          <w:lang w:val="en-US"/>
        </w:rPr>
        <w:t>10. The Council must, consistent with State law, supervise and evaluate the staff and personnel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44"/>
          <w:szCs w:val="44"/>
          <w:rtl w:val="0"/>
          <w:lang w:val="en-US"/>
        </w:rPr>
        <w:t>that are necessary to carry out its functions.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44"/>
          <w:szCs w:val="44"/>
          <w:rtl w:val="0"/>
          <w:lang w:val="en-US"/>
        </w:rPr>
        <w:t>a) Those staff and personnel that are assisting the Council in carrying out its functions may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44"/>
          <w:szCs w:val="44"/>
          <w:rtl w:val="0"/>
          <w:lang w:val="en-US"/>
        </w:rPr>
        <w:t>not be assigned duties by the Division or any other agency or office of the State that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44"/>
          <w:szCs w:val="44"/>
          <w:rtl w:val="0"/>
        </w:rPr>
      </w:pPr>
      <w:r>
        <w:rPr>
          <w:rFonts w:ascii="Times Roman" w:hAnsi="Times Roman"/>
          <w:sz w:val="44"/>
          <w:szCs w:val="44"/>
          <w:rtl w:val="0"/>
          <w:lang w:val="en-US"/>
        </w:rPr>
        <w:t>would create a conflict of interest.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Roman" w:cs="Times Roman" w:hAnsi="Times Roman" w:eastAsia="Times Roman"/>
          <w:rtl w:val="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