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202AD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SILC</w:t>
      </w:r>
    </w:p>
    <w:p w14:paraId="206D609F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1F2068F7" w14:textId="51CC9A89" w:rsidR="003C2F64" w:rsidRDefault="00D60DDA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 28</w:t>
      </w:r>
      <w:r w:rsidR="000B46BB">
        <w:rPr>
          <w:sz w:val="28"/>
          <w:szCs w:val="28"/>
        </w:rPr>
        <w:t xml:space="preserve">, </w:t>
      </w:r>
      <w:r w:rsidR="003C2F64">
        <w:rPr>
          <w:sz w:val="28"/>
          <w:szCs w:val="28"/>
        </w:rPr>
        <w:t>202</w:t>
      </w:r>
      <w:r w:rsidR="000B46BB">
        <w:rPr>
          <w:sz w:val="28"/>
          <w:szCs w:val="28"/>
        </w:rPr>
        <w:t>4</w:t>
      </w:r>
    </w:p>
    <w:p w14:paraId="39677DDC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52542841" w14:textId="77777777" w:rsidR="003C2F64" w:rsidRDefault="003C2F64" w:rsidP="003C2F64">
      <w:pPr>
        <w:jc w:val="center"/>
        <w:rPr>
          <w:sz w:val="28"/>
          <w:szCs w:val="28"/>
        </w:rPr>
      </w:pPr>
    </w:p>
    <w:p w14:paraId="01991C76" w14:textId="77777777" w:rsidR="003C2F64" w:rsidRDefault="003C2F64" w:rsidP="003C2F64">
      <w:r>
        <w:t>Attendance Key: P = Present; E = Excused; A = Absent without excuse.</w:t>
      </w:r>
    </w:p>
    <w:p w14:paraId="69E57BFC" w14:textId="77777777" w:rsidR="003C2F64" w:rsidRDefault="003C2F64" w:rsidP="003C2F64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2488"/>
        <w:gridCol w:w="643"/>
        <w:gridCol w:w="2269"/>
        <w:gridCol w:w="688"/>
        <w:gridCol w:w="2393"/>
      </w:tblGrid>
      <w:tr w:rsidR="003C2F64" w14:paraId="576CFC38" w14:textId="77777777" w:rsidTr="00686ECF"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23D2575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ab/>
              <w:t>Council Members:</w:t>
            </w:r>
          </w:p>
        </w:tc>
      </w:tr>
      <w:tr w:rsidR="003C2F64" w14:paraId="3284BE68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CDDC" w14:textId="2CB9462D" w:rsidR="003C2F64" w:rsidRDefault="00E27D78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186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Darcy Gentle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436B" w14:textId="34CBEDE2" w:rsidR="003C2F64" w:rsidRDefault="000012F3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407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Brendan Williams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8127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4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69520309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5D7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90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Diane Frigon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18EC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DE6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9B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55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A1778CC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6337" w14:textId="6758F687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DA8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Jessica Cyr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A3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2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82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AE9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0CBAB160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0ED0" w14:textId="3CD2CC11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2032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Lee Glynn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7D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94B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499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668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47217470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6F30" w14:textId="46B7AF6E" w:rsidR="003C2F64" w:rsidRDefault="006505B0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70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Samantha Fenderson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B4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FC6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D7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28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40386D1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D3B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E3F3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Andrew Smith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4A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80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4B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4D6A" w14:textId="77777777" w:rsidR="003C2F64" w:rsidRDefault="003C2F64" w:rsidP="00686ECF">
            <w:pPr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1EFA5BBD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D952" w14:textId="7A15BE6E" w:rsidR="003C2F64" w:rsidRDefault="004750AF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C6A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Tom Newman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06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B4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5E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7E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</w:tbl>
    <w:p w14:paraId="059E3030" w14:textId="77777777" w:rsidR="003C2F64" w:rsidRDefault="003C2F64" w:rsidP="003C2F64"/>
    <w:p w14:paraId="20AB62B4" w14:textId="7B161D92" w:rsidR="003C2F64" w:rsidRDefault="003C2F64" w:rsidP="003C2F64">
      <w:r>
        <w:t xml:space="preserve">Members of the Public:  Marita Leach; Megan Marquis; </w:t>
      </w:r>
      <w:r w:rsidR="005F2CC2">
        <w:t xml:space="preserve">Leah </w:t>
      </w:r>
      <w:r w:rsidR="006D7404">
        <w:t>Farrell</w:t>
      </w:r>
      <w:r w:rsidR="00FB52C5">
        <w:t>;</w:t>
      </w:r>
      <w:r w:rsidR="0052084E">
        <w:t xml:space="preserve"> Rachel Dyer</w:t>
      </w:r>
      <w:r w:rsidR="005809CA">
        <w:t>; Susan Siens.</w:t>
      </w:r>
    </w:p>
    <w:p w14:paraId="69F64EE2" w14:textId="77777777" w:rsidR="003C2F64" w:rsidRDefault="003C2F64" w:rsidP="003C2F64"/>
    <w:p w14:paraId="26982275" w14:textId="383B42C7" w:rsidR="00A9204E" w:rsidRDefault="003C2F64">
      <w:pPr>
        <w:rPr>
          <w:color w:val="FF0000"/>
        </w:rPr>
      </w:pPr>
      <w:r>
        <w:t xml:space="preserve">Recorder: Cheryl Peabody               Next Meeting: </w:t>
      </w:r>
      <w:r w:rsidR="00C961DA">
        <w:t>M</w:t>
      </w:r>
      <w:r w:rsidR="00DF52FC">
        <w:t xml:space="preserve">ay </w:t>
      </w:r>
      <w:r w:rsidR="00C961DA">
        <w:t>22</w:t>
      </w:r>
      <w:r>
        <w:t xml:space="preserve">, 2024         Status:  </w:t>
      </w:r>
      <w:r w:rsidR="003E409F">
        <w:rPr>
          <w:color w:val="FF0000"/>
        </w:rPr>
        <w:t>Approved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79"/>
        <w:gridCol w:w="2246"/>
        <w:gridCol w:w="2245"/>
      </w:tblGrid>
      <w:tr w:rsidR="003C2F64" w14:paraId="4822BBA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EA66AC3" w14:textId="44BA69A9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5AA3AA" w14:textId="5E4A5623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D458F04" w14:textId="6973407C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208C79A0" w14:textId="58361E42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3C2F64" w14:paraId="17334A38" w14:textId="77777777" w:rsidTr="006E2028">
        <w:tc>
          <w:tcPr>
            <w:tcW w:w="2246" w:type="dxa"/>
          </w:tcPr>
          <w:p w14:paraId="7784D46B" w14:textId="62DF2ABF" w:rsidR="003C2F64" w:rsidRDefault="003C2F64" w:rsidP="003C2F64">
            <w:r>
              <w:t>Welcome &amp; Introductions</w:t>
            </w:r>
          </w:p>
        </w:tc>
        <w:tc>
          <w:tcPr>
            <w:tcW w:w="2279" w:type="dxa"/>
          </w:tcPr>
          <w:p w14:paraId="3DD61145" w14:textId="15C53B9B" w:rsidR="003C2F64" w:rsidRDefault="003C2F64" w:rsidP="003C2F64">
            <w:r>
              <w:t>The meeting was called to order at 10:0</w:t>
            </w:r>
            <w:r w:rsidR="00F60E80">
              <w:t>5</w:t>
            </w:r>
            <w:r>
              <w:t>am and introductions were made.</w:t>
            </w:r>
          </w:p>
        </w:tc>
        <w:tc>
          <w:tcPr>
            <w:tcW w:w="2246" w:type="dxa"/>
          </w:tcPr>
          <w:p w14:paraId="58615C68" w14:textId="4FE2D9B2" w:rsidR="003C2F64" w:rsidRDefault="003C2F64" w:rsidP="003C2F64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2A22E18B" w14:textId="4CC66E29" w:rsidR="003C2F64" w:rsidRDefault="003C2F64" w:rsidP="003C2F64">
            <w:pPr>
              <w:jc w:val="center"/>
            </w:pPr>
            <w:r>
              <w:t>N/A</w:t>
            </w:r>
          </w:p>
        </w:tc>
      </w:tr>
      <w:tr w:rsidR="003C2F64" w14:paraId="64ADF6F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25B30D14" w14:textId="56E34F1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097DB9" w14:textId="531FE68F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4290AA8" w14:textId="64E0D3B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758AB0CF" w14:textId="1B2E6668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6F2A04" w14:paraId="37C2D25A" w14:textId="77777777" w:rsidTr="006E2028">
        <w:tc>
          <w:tcPr>
            <w:tcW w:w="2246" w:type="dxa"/>
          </w:tcPr>
          <w:p w14:paraId="00E89F61" w14:textId="7D1AA988" w:rsidR="006F2A04" w:rsidRDefault="006F2A04" w:rsidP="006F2A04">
            <w:r>
              <w:t>Acceptance of Minutes</w:t>
            </w:r>
          </w:p>
        </w:tc>
        <w:tc>
          <w:tcPr>
            <w:tcW w:w="2279" w:type="dxa"/>
          </w:tcPr>
          <w:p w14:paraId="7736F572" w14:textId="05059629" w:rsidR="006F2A04" w:rsidRDefault="00185D6E" w:rsidP="006F2A04">
            <w:r>
              <w:t>January</w:t>
            </w:r>
            <w:r w:rsidR="006F2A04">
              <w:t xml:space="preserve"> Minutes: </w:t>
            </w:r>
            <w:r w:rsidR="000D54BD">
              <w:t xml:space="preserve">No corrections were offered. The </w:t>
            </w:r>
            <w:r w:rsidR="009272EE">
              <w:t>January</w:t>
            </w:r>
            <w:r w:rsidR="000D54BD">
              <w:t xml:space="preserve"> minutes were accepted as distributed.</w:t>
            </w:r>
          </w:p>
        </w:tc>
        <w:tc>
          <w:tcPr>
            <w:tcW w:w="2246" w:type="dxa"/>
          </w:tcPr>
          <w:p w14:paraId="127312E0" w14:textId="2517E103" w:rsidR="006F2A04" w:rsidRDefault="006F2A04" w:rsidP="006F2A04">
            <w:pPr>
              <w:jc w:val="center"/>
            </w:pPr>
            <w:r>
              <w:t>Send to Webmaster to be posted on Maine SILC website</w:t>
            </w:r>
          </w:p>
        </w:tc>
        <w:tc>
          <w:tcPr>
            <w:tcW w:w="2245" w:type="dxa"/>
            <w:shd w:val="clear" w:color="auto" w:fill="auto"/>
          </w:tcPr>
          <w:p w14:paraId="63A7CF26" w14:textId="636FB982" w:rsidR="006F2A04" w:rsidRDefault="006F2A04" w:rsidP="006F2A04">
            <w:pPr>
              <w:jc w:val="center"/>
            </w:pPr>
            <w:r>
              <w:t>Cheryl Peabody</w:t>
            </w:r>
          </w:p>
        </w:tc>
      </w:tr>
      <w:tr w:rsidR="006F2A04" w14:paraId="5ADC5C2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80C8F9A" w14:textId="2ABCA679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24EDD6AC" w14:textId="6648C601" w:rsidR="006F2A04" w:rsidRDefault="006F2A04" w:rsidP="006F2A04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3514226" w14:textId="201FE750" w:rsidR="006F2A04" w:rsidRDefault="006F2A04" w:rsidP="006F2A04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639873" w14:textId="6B59E893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Responsible</w:t>
            </w:r>
          </w:p>
        </w:tc>
      </w:tr>
      <w:tr w:rsidR="006F2A04" w14:paraId="07D36380" w14:textId="77777777" w:rsidTr="006E2028">
        <w:tc>
          <w:tcPr>
            <w:tcW w:w="2246" w:type="dxa"/>
          </w:tcPr>
          <w:p w14:paraId="52C81F0E" w14:textId="629B0D26" w:rsidR="006F2A04" w:rsidRDefault="006F2A04" w:rsidP="006F2A04">
            <w:r>
              <w:t>Financial Report</w:t>
            </w:r>
          </w:p>
        </w:tc>
        <w:tc>
          <w:tcPr>
            <w:tcW w:w="2279" w:type="dxa"/>
          </w:tcPr>
          <w:p w14:paraId="625C4296" w14:textId="503FDDA5" w:rsidR="006F2A04" w:rsidRDefault="00280CE9" w:rsidP="006F2A04">
            <w:r>
              <w:t xml:space="preserve">Cheryl presented the financial information differently. She created a table that lists the line item, </w:t>
            </w:r>
            <w:r w:rsidR="00D93EFE">
              <w:t>budgeted</w:t>
            </w:r>
            <w:r>
              <w:t xml:space="preserve"> amount and money spent to date. </w:t>
            </w:r>
            <w:r w:rsidR="007B441F">
              <w:t xml:space="preserve"> Members liked this but wanted to still see the excel spreadsheet as it has a bit more detail.</w:t>
            </w:r>
          </w:p>
        </w:tc>
        <w:tc>
          <w:tcPr>
            <w:tcW w:w="2246" w:type="dxa"/>
          </w:tcPr>
          <w:p w14:paraId="7A04A743" w14:textId="47B108B7" w:rsidR="006F2A04" w:rsidRDefault="00405F56" w:rsidP="006F2A04">
            <w:pPr>
              <w:jc w:val="center"/>
            </w:pPr>
            <w:r>
              <w:t>Update</w:t>
            </w:r>
            <w:r w:rsidR="008B725D">
              <w:t xml:space="preserve"> </w:t>
            </w:r>
            <w:r>
              <w:t>t</w:t>
            </w:r>
            <w:r w:rsidR="008B725D">
              <w:t xml:space="preserve">able </w:t>
            </w:r>
            <w:r w:rsidR="001D2CD8">
              <w:t>and Excel</w:t>
            </w:r>
            <w:r w:rsidR="008B725D">
              <w:t xml:space="preserve"> </w:t>
            </w:r>
            <w:r w:rsidR="00B57668">
              <w:t>spreadsheet for</w:t>
            </w:r>
            <w:r w:rsidR="00CC0BD1">
              <w:t xml:space="preserve"> ne</w:t>
            </w:r>
            <w:r>
              <w:t xml:space="preserve">xt </w:t>
            </w:r>
            <w:r w:rsidR="003C4ECA">
              <w:t>meeting.</w:t>
            </w:r>
          </w:p>
          <w:p w14:paraId="310E9F48" w14:textId="77777777" w:rsidR="006F2A04" w:rsidRDefault="006F2A04" w:rsidP="006F2A04">
            <w:pPr>
              <w:jc w:val="center"/>
            </w:pPr>
          </w:p>
          <w:p w14:paraId="618C27D7" w14:textId="77777777" w:rsidR="006F2A04" w:rsidRDefault="006F2A04" w:rsidP="006F2A04">
            <w:pPr>
              <w:jc w:val="center"/>
            </w:pPr>
          </w:p>
          <w:p w14:paraId="54AC78EC" w14:textId="77777777" w:rsidR="006F2A04" w:rsidRDefault="006F2A04" w:rsidP="006F2A04">
            <w:pPr>
              <w:jc w:val="center"/>
            </w:pPr>
          </w:p>
          <w:p w14:paraId="7A9F79E9" w14:textId="77777777" w:rsidR="006F2A04" w:rsidRDefault="006F2A04" w:rsidP="006F2A04">
            <w:pPr>
              <w:jc w:val="center"/>
            </w:pPr>
          </w:p>
          <w:p w14:paraId="5FE57BB8" w14:textId="77777777" w:rsidR="006F2A04" w:rsidRDefault="006F2A04" w:rsidP="006F2A04">
            <w:pPr>
              <w:jc w:val="center"/>
            </w:pPr>
          </w:p>
          <w:p w14:paraId="77E5D732" w14:textId="77777777" w:rsidR="006F2A04" w:rsidRDefault="006F2A04" w:rsidP="006F2A04">
            <w:pPr>
              <w:jc w:val="center"/>
            </w:pPr>
          </w:p>
          <w:p w14:paraId="0510540B" w14:textId="77777777" w:rsidR="004B6857" w:rsidRDefault="004B6857" w:rsidP="006F2A04">
            <w:pPr>
              <w:jc w:val="center"/>
            </w:pPr>
          </w:p>
          <w:p w14:paraId="43D462F7" w14:textId="77777777" w:rsidR="004B6857" w:rsidRDefault="004B6857" w:rsidP="006F2A04">
            <w:pPr>
              <w:jc w:val="center"/>
            </w:pPr>
          </w:p>
          <w:p w14:paraId="087360EB" w14:textId="4AA2CD90" w:rsidR="006F2A04" w:rsidRDefault="006F2A04" w:rsidP="006F2A04">
            <w:pPr>
              <w:jc w:val="center"/>
            </w:pPr>
          </w:p>
        </w:tc>
        <w:tc>
          <w:tcPr>
            <w:tcW w:w="2245" w:type="dxa"/>
          </w:tcPr>
          <w:p w14:paraId="4D59C47A" w14:textId="232C1D26" w:rsidR="006F2A04" w:rsidRDefault="00CC0BD1" w:rsidP="00CC0BD1">
            <w:pPr>
              <w:jc w:val="center"/>
            </w:pPr>
            <w:r>
              <w:t>Cheryl Peabody</w:t>
            </w:r>
          </w:p>
        </w:tc>
      </w:tr>
      <w:tr w:rsidR="006F2A04" w14:paraId="0AFBAD8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99CCBF" w14:textId="043E7E9F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650BDD7" w14:textId="655D44CE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28F9DB8" w14:textId="1FD29963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AA29A06" w14:textId="4D8CFB13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Responsible</w:t>
            </w:r>
          </w:p>
        </w:tc>
      </w:tr>
      <w:tr w:rsidR="006F2A04" w14:paraId="19D02B24" w14:textId="77777777" w:rsidTr="006E2028">
        <w:tc>
          <w:tcPr>
            <w:tcW w:w="2246" w:type="dxa"/>
          </w:tcPr>
          <w:p w14:paraId="743CC33F" w14:textId="025375FD" w:rsidR="006F2A04" w:rsidRDefault="00E96D2D" w:rsidP="006F2A04">
            <w:r>
              <w:t>SPIL</w:t>
            </w:r>
            <w:r w:rsidR="008221D8">
              <w:t xml:space="preserve"> Activity</w:t>
            </w:r>
          </w:p>
        </w:tc>
        <w:tc>
          <w:tcPr>
            <w:tcW w:w="2279" w:type="dxa"/>
          </w:tcPr>
          <w:p w14:paraId="1E0BFF1B" w14:textId="11FAA515" w:rsidR="00AD0BB3" w:rsidRDefault="008D7147" w:rsidP="006F2A04">
            <w:r>
              <w:t xml:space="preserve">All listening sessions are complete. We </w:t>
            </w:r>
            <w:r>
              <w:lastRenderedPageBreak/>
              <w:t xml:space="preserve">have approximately </w:t>
            </w:r>
            <w:r w:rsidR="00A106B6">
              <w:t>60 completed surveys.</w:t>
            </w:r>
          </w:p>
          <w:p w14:paraId="42767177" w14:textId="77777777" w:rsidR="00AD0BB3" w:rsidRDefault="00AD0BB3" w:rsidP="006F2A04"/>
          <w:p w14:paraId="5A1B325C" w14:textId="526B69F8" w:rsidR="00487FA4" w:rsidRDefault="00487FA4" w:rsidP="006F2A04">
            <w:r>
              <w:t xml:space="preserve">We are looking forward to </w:t>
            </w:r>
            <w:r w:rsidR="001735ED">
              <w:t xml:space="preserve">reviewing </w:t>
            </w:r>
            <w:r>
              <w:t xml:space="preserve">the notes from </w:t>
            </w:r>
            <w:r w:rsidR="00C834CC">
              <w:t>the listening</w:t>
            </w:r>
            <w:r>
              <w:t xml:space="preserve"> sessions and </w:t>
            </w:r>
            <w:r w:rsidR="00EA384F">
              <w:t>the report compiled from the surveys.</w:t>
            </w:r>
          </w:p>
        </w:tc>
        <w:tc>
          <w:tcPr>
            <w:tcW w:w="2246" w:type="dxa"/>
          </w:tcPr>
          <w:p w14:paraId="4854C7D5" w14:textId="13D7E19B" w:rsidR="008221D8" w:rsidRDefault="00E53700" w:rsidP="002E4152">
            <w:pPr>
              <w:jc w:val="center"/>
            </w:pPr>
            <w:r>
              <w:lastRenderedPageBreak/>
              <w:t>R</w:t>
            </w:r>
            <w:r w:rsidR="00247A34">
              <w:t xml:space="preserve">eview data and start working on goals and objectives for the </w:t>
            </w:r>
            <w:proofErr w:type="gramStart"/>
            <w:r w:rsidR="00247A34">
              <w:t>SPIL</w:t>
            </w:r>
            <w:proofErr w:type="gramEnd"/>
          </w:p>
          <w:p w14:paraId="7CB2A7C0" w14:textId="77777777" w:rsidR="008221D8" w:rsidRDefault="008221D8" w:rsidP="008221D8">
            <w:pPr>
              <w:jc w:val="center"/>
            </w:pPr>
          </w:p>
          <w:p w14:paraId="59FF0902" w14:textId="77F828F9" w:rsidR="008221D8" w:rsidRDefault="008221D8" w:rsidP="008221D8">
            <w:pPr>
              <w:jc w:val="center"/>
            </w:pPr>
          </w:p>
          <w:p w14:paraId="0FCEC48E" w14:textId="77777777" w:rsidR="009B04E8" w:rsidRDefault="009B04E8" w:rsidP="008221D8">
            <w:pPr>
              <w:jc w:val="center"/>
            </w:pPr>
          </w:p>
          <w:p w14:paraId="6067D19B" w14:textId="121C9EE8" w:rsidR="009B04E8" w:rsidRDefault="009B04E8" w:rsidP="002E4152"/>
        </w:tc>
        <w:tc>
          <w:tcPr>
            <w:tcW w:w="2245" w:type="dxa"/>
          </w:tcPr>
          <w:p w14:paraId="09E10D84" w14:textId="2E221D0D" w:rsidR="009E61BF" w:rsidRDefault="00B528D3" w:rsidP="00885BA1">
            <w:pPr>
              <w:jc w:val="center"/>
            </w:pPr>
            <w:r>
              <w:lastRenderedPageBreak/>
              <w:t xml:space="preserve">SPIL </w:t>
            </w:r>
            <w:r w:rsidR="00DC3B3C">
              <w:t>C</w:t>
            </w:r>
            <w:r>
              <w:t>ommittee</w:t>
            </w:r>
          </w:p>
        </w:tc>
      </w:tr>
      <w:tr w:rsidR="00A74D1B" w14:paraId="4899CF1A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5701987C" w14:textId="239C19FA" w:rsidR="00A74D1B" w:rsidRPr="00B90D71" w:rsidRDefault="004B1FB3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7343C1EF" w14:textId="08DA35A9" w:rsidR="00A74D1B" w:rsidRPr="00135305" w:rsidRDefault="004B1FB3" w:rsidP="00B90D71">
            <w:pPr>
              <w:jc w:val="center"/>
              <w:rPr>
                <w:u w:val="single"/>
              </w:rPr>
            </w:pPr>
            <w:r w:rsidRPr="00135305">
              <w:rPr>
                <w:u w:val="single"/>
              </w:rPr>
              <w:t>Di</w:t>
            </w:r>
            <w:r w:rsidR="00E93563" w:rsidRPr="00135305">
              <w:rPr>
                <w:u w:val="single"/>
              </w:rPr>
              <w:t>s</w:t>
            </w:r>
            <w:r w:rsidR="00E74E9A" w:rsidRPr="00135305">
              <w:rPr>
                <w:u w:val="single"/>
              </w:rPr>
              <w:t>cu</w:t>
            </w:r>
            <w:r w:rsidR="00E93563" w:rsidRPr="00135305">
              <w:rPr>
                <w:u w:val="single"/>
              </w:rPr>
              <w:t>ss</w:t>
            </w:r>
            <w:r w:rsidR="00E74E9A" w:rsidRPr="00135305">
              <w:rPr>
                <w:u w:val="single"/>
              </w:rPr>
              <w:t>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0973D574" w14:textId="7F14BFBA" w:rsidR="00A74D1B" w:rsidRPr="00B90D71" w:rsidRDefault="00E74E9A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BD07EB6" w14:textId="71142D14" w:rsidR="00A74D1B" w:rsidRPr="00B90D71" w:rsidRDefault="000B395C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6F2A04" w14:paraId="00BEB97D" w14:textId="77777777" w:rsidTr="00CE0917">
        <w:tc>
          <w:tcPr>
            <w:tcW w:w="2246" w:type="dxa"/>
            <w:shd w:val="clear" w:color="auto" w:fill="auto"/>
          </w:tcPr>
          <w:p w14:paraId="10F66003" w14:textId="34C3B511" w:rsidR="006F2A04" w:rsidRPr="00D25A0C" w:rsidRDefault="00D25A0C" w:rsidP="00141A8B">
            <w:r>
              <w:t>Inviting New Director of the Division for the Blind and Visually Impaired to a meeting</w:t>
            </w:r>
          </w:p>
        </w:tc>
        <w:tc>
          <w:tcPr>
            <w:tcW w:w="2279" w:type="dxa"/>
            <w:shd w:val="clear" w:color="auto" w:fill="auto"/>
          </w:tcPr>
          <w:p w14:paraId="56CE0285" w14:textId="73D65B9B" w:rsidR="006F2A04" w:rsidRPr="00DB06E7" w:rsidRDefault="000D15B7" w:rsidP="000D15B7">
            <w:r w:rsidRPr="00DB06E7">
              <w:t>Diane and Sam reported that</w:t>
            </w:r>
            <w:r w:rsidR="00CC66B7" w:rsidRPr="00DB06E7">
              <w:t xml:space="preserve"> the leadership </w:t>
            </w:r>
            <w:r w:rsidR="00B42D4E" w:rsidRPr="00DB06E7">
              <w:t>team meets</w:t>
            </w:r>
            <w:r w:rsidR="00CC66B7" w:rsidRPr="00DB06E7">
              <w:t xml:space="preserve"> on the fourth Wednesday of each month. Sam thought Elissa may be able to pop out and introduce herself</w:t>
            </w:r>
            <w:r w:rsidR="00C41376" w:rsidRPr="00DB06E7">
              <w:t xml:space="preserve"> to SILC members.</w:t>
            </w:r>
          </w:p>
        </w:tc>
        <w:tc>
          <w:tcPr>
            <w:tcW w:w="2246" w:type="dxa"/>
            <w:shd w:val="clear" w:color="auto" w:fill="auto"/>
          </w:tcPr>
          <w:p w14:paraId="38438155" w14:textId="5D56F954" w:rsidR="006F2A04" w:rsidRPr="00135305" w:rsidRDefault="00135305" w:rsidP="00135305">
            <w:pPr>
              <w:jc w:val="center"/>
            </w:pPr>
            <w:r>
              <w:t>Invite DB</w:t>
            </w:r>
            <w:r w:rsidR="00C12A93">
              <w:t>V</w:t>
            </w:r>
            <w:r>
              <w:t>I Director</w:t>
            </w:r>
            <w:r w:rsidR="00AC0A91">
              <w:t xml:space="preserve">, Elissa </w:t>
            </w:r>
            <w:r w:rsidR="00C12A93">
              <w:t>R</w:t>
            </w:r>
            <w:r w:rsidR="00AC0A91">
              <w:t>owe, to next SILC meeting</w:t>
            </w:r>
          </w:p>
        </w:tc>
        <w:tc>
          <w:tcPr>
            <w:tcW w:w="2245" w:type="dxa"/>
            <w:shd w:val="clear" w:color="auto" w:fill="auto"/>
          </w:tcPr>
          <w:p w14:paraId="10C56BA1" w14:textId="5B21319C" w:rsidR="006F2A04" w:rsidRPr="002B32D2" w:rsidRDefault="00C12A93" w:rsidP="00B90D71">
            <w:pPr>
              <w:jc w:val="center"/>
            </w:pPr>
            <w:r w:rsidRPr="002B32D2">
              <w:t>Cheryl Peabody</w:t>
            </w:r>
          </w:p>
        </w:tc>
      </w:tr>
      <w:tr w:rsidR="00AA191C" w14:paraId="7F29C522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5D9BBD" w14:textId="1DD1C7CB" w:rsidR="00AA191C" w:rsidRPr="00B90D71" w:rsidRDefault="000174C2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12C86AC" w14:textId="2CF19F4D" w:rsidR="00AA191C" w:rsidRPr="00B90D71" w:rsidRDefault="000174C2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</w:t>
            </w:r>
            <w:r w:rsidR="00221016">
              <w:rPr>
                <w:u w:val="single"/>
              </w:rPr>
              <w:t>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43712FB" w14:textId="65DC0C3B" w:rsidR="00AA191C" w:rsidRPr="00B90D71" w:rsidRDefault="00221016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DFFE40" w14:textId="53658096" w:rsidR="00AA191C" w:rsidRPr="00B90D71" w:rsidRDefault="00221016" w:rsidP="00B90D71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</w:t>
            </w:r>
            <w:r w:rsidR="00DE2B0D">
              <w:rPr>
                <w:u w:val="single"/>
              </w:rPr>
              <w:t>le</w:t>
            </w:r>
          </w:p>
        </w:tc>
      </w:tr>
      <w:tr w:rsidR="00F25C87" w14:paraId="2B8AAAE0" w14:textId="77777777" w:rsidTr="006E2028">
        <w:tc>
          <w:tcPr>
            <w:tcW w:w="2246" w:type="dxa"/>
          </w:tcPr>
          <w:p w14:paraId="10E73F13" w14:textId="26A3A094" w:rsidR="00F25C87" w:rsidRDefault="00801134" w:rsidP="00801134">
            <w:r>
              <w:t>Committee</w:t>
            </w:r>
            <w:r w:rsidR="00F03949">
              <w:t xml:space="preserve"> Reports</w:t>
            </w:r>
          </w:p>
        </w:tc>
        <w:tc>
          <w:tcPr>
            <w:tcW w:w="2279" w:type="dxa"/>
          </w:tcPr>
          <w:p w14:paraId="3559BD65" w14:textId="5263A3CE" w:rsidR="00F25C87" w:rsidRPr="00B01CF9" w:rsidRDefault="00C2456F" w:rsidP="006F2A04">
            <w:r>
              <w:rPr>
                <w:u w:val="single"/>
              </w:rPr>
              <w:t>Membership:</w:t>
            </w:r>
            <w:r w:rsidR="00320DB1">
              <w:t xml:space="preserve"> Discussed having a </w:t>
            </w:r>
            <w:r w:rsidR="00AB75C6">
              <w:t>N</w:t>
            </w:r>
            <w:r w:rsidR="00320DB1">
              <w:t xml:space="preserve">ew </w:t>
            </w:r>
            <w:r w:rsidR="00AB75C6">
              <w:t>M</w:t>
            </w:r>
            <w:r w:rsidR="00320DB1">
              <w:t xml:space="preserve">ember </w:t>
            </w:r>
            <w:r w:rsidR="00AB75C6">
              <w:t>O</w:t>
            </w:r>
            <w:r w:rsidR="00320DB1">
              <w:t>rientation manual.</w:t>
            </w:r>
            <w:r w:rsidR="001830FC">
              <w:t xml:space="preserve"> Acronyms are a must. It would be nice to have an outline of</w:t>
            </w:r>
            <w:r w:rsidR="004000A9">
              <w:t xml:space="preserve"> </w:t>
            </w:r>
            <w:r w:rsidR="00E12404">
              <w:t>the composition</w:t>
            </w:r>
            <w:r w:rsidR="001830FC">
              <w:t xml:space="preserve"> of the IL Network.</w:t>
            </w:r>
            <w:r w:rsidR="006A0751">
              <w:t xml:space="preserve"> </w:t>
            </w:r>
            <w:r w:rsidR="001A01AB">
              <w:t>The Membership/Outreach Committee will meet after Lee is able to provide them with the ABIAC’s New Member Orientation Manual</w:t>
            </w:r>
            <w:r w:rsidR="007907DE">
              <w:t>.</w:t>
            </w:r>
          </w:p>
          <w:p w14:paraId="3FAFC6BD" w14:textId="77777777" w:rsidR="00474A77" w:rsidRDefault="00474A77" w:rsidP="006F2A04">
            <w:pPr>
              <w:rPr>
                <w:u w:val="single"/>
              </w:rPr>
            </w:pPr>
          </w:p>
          <w:p w14:paraId="10302093" w14:textId="2A0746BA" w:rsidR="00474A77" w:rsidRDefault="00474A77" w:rsidP="006F2A04">
            <w:r>
              <w:rPr>
                <w:u w:val="single"/>
              </w:rPr>
              <w:t>ABIAC:</w:t>
            </w:r>
            <w:r w:rsidR="00363673">
              <w:t xml:space="preserve"> </w:t>
            </w:r>
            <w:r w:rsidR="00C142FF">
              <w:t xml:space="preserve"> Lee reported that </w:t>
            </w:r>
            <w:r w:rsidR="00521634">
              <w:t>four members of the A</w:t>
            </w:r>
            <w:r w:rsidR="00851D81">
              <w:t>BIAC a</w:t>
            </w:r>
            <w:r w:rsidR="00C142FF">
              <w:t>re headed to a conference in Washington</w:t>
            </w:r>
            <w:r w:rsidR="00223FD2">
              <w:t xml:space="preserve"> DC, which will include a rally and visits to our congressional members.</w:t>
            </w:r>
            <w:r w:rsidR="004F1ACB">
              <w:t xml:space="preserve"> </w:t>
            </w:r>
          </w:p>
          <w:p w14:paraId="3B38E244" w14:textId="77777777" w:rsidR="00727404" w:rsidRDefault="00727404" w:rsidP="006F2A04"/>
          <w:p w14:paraId="526FC804" w14:textId="77777777" w:rsidR="00727404" w:rsidRDefault="00727404" w:rsidP="006F2A04">
            <w:r>
              <w:t xml:space="preserve">Lee also reported that March is </w:t>
            </w:r>
            <w:r w:rsidR="00AE15F1">
              <w:t>Brain Injury Awareness month.</w:t>
            </w:r>
            <w:r w:rsidR="00B94D22">
              <w:t xml:space="preserve"> On March 21, the Brain </w:t>
            </w:r>
            <w:r w:rsidR="00B94D22">
              <w:lastRenderedPageBreak/>
              <w:t>Injury Association of America</w:t>
            </w:r>
            <w:r w:rsidR="003D799C">
              <w:t xml:space="preserve"> (ME Chapter</w:t>
            </w:r>
            <w:r w:rsidR="00D7007F">
              <w:t>)</w:t>
            </w:r>
            <w:r w:rsidR="00B94D22">
              <w:t xml:space="preserve"> will be hosting a resource fair in Augusta from 1:00 </w:t>
            </w:r>
            <w:r w:rsidR="00F75932">
              <w:t>–</w:t>
            </w:r>
            <w:r w:rsidR="00B94D22">
              <w:t xml:space="preserve"> 4</w:t>
            </w:r>
            <w:r w:rsidR="00F75932">
              <w:t>:00. Maine SILC will be there.</w:t>
            </w:r>
          </w:p>
          <w:p w14:paraId="65C0E631" w14:textId="77777777" w:rsidR="000D28EF" w:rsidRDefault="000D28EF" w:rsidP="006F2A04"/>
          <w:p w14:paraId="126B7F0B" w14:textId="67A6DFE9" w:rsidR="000D28EF" w:rsidRPr="00363673" w:rsidRDefault="000D28EF" w:rsidP="006F2A04">
            <w:r>
              <w:t>There is now a Brain Injury Trust Fund in Maine.</w:t>
            </w:r>
            <w:r w:rsidR="00A12C1D">
              <w:t xml:space="preserve"> The Trust Fund tries to address the gap between </w:t>
            </w:r>
            <w:r w:rsidR="008B6B53">
              <w:t>getting adaptive devices to those who have suffered a brain injury when their insurance does not pay for those devices.</w:t>
            </w:r>
            <w:r w:rsidR="00CB232E">
              <w:t xml:space="preserve"> </w:t>
            </w:r>
            <w:r w:rsidR="00255173">
              <w:t>In ma</w:t>
            </w:r>
            <w:r w:rsidR="0069303D">
              <w:t xml:space="preserve">ny states that Fund is supported by a share of traffic infractions as motor </w:t>
            </w:r>
            <w:r w:rsidR="00CC426F">
              <w:t>vehicle</w:t>
            </w:r>
            <w:r w:rsidR="0069303D">
              <w:t xml:space="preserve"> accidents are the number one cause of head injuries.</w:t>
            </w:r>
            <w:r w:rsidR="006F2CDC">
              <w:t xml:space="preserve"> </w:t>
            </w:r>
            <w:r w:rsidR="00E03C93">
              <w:t>In Maine, those surcharges are already spoken for with other programs.</w:t>
            </w:r>
            <w:r w:rsidR="004B4F7B">
              <w:t xml:space="preserve"> </w:t>
            </w:r>
            <w:r w:rsidR="004D4AE0">
              <w:t>The Trust Fund in Maine is privately funded with a goal of raising 5 million dollars per year to help survivors and their families.</w:t>
            </w:r>
            <w:r w:rsidR="00FA3B52">
              <w:t xml:space="preserve"> </w:t>
            </w:r>
          </w:p>
        </w:tc>
        <w:tc>
          <w:tcPr>
            <w:tcW w:w="2246" w:type="dxa"/>
          </w:tcPr>
          <w:p w14:paraId="48C17648" w14:textId="464831E0" w:rsidR="00177235" w:rsidRDefault="007D401E" w:rsidP="00DE2B0D">
            <w:pPr>
              <w:jc w:val="center"/>
            </w:pPr>
            <w:r>
              <w:lastRenderedPageBreak/>
              <w:t>Share ABIAC New Member Orientation Manual when complete</w:t>
            </w:r>
            <w:r w:rsidR="00346C62">
              <w:t>.</w:t>
            </w:r>
          </w:p>
          <w:p w14:paraId="75352BD4" w14:textId="77777777" w:rsidR="00177235" w:rsidRDefault="00177235" w:rsidP="009140B0">
            <w:pPr>
              <w:jc w:val="center"/>
            </w:pPr>
          </w:p>
          <w:p w14:paraId="7B14B5AC" w14:textId="77777777" w:rsidR="00177235" w:rsidRDefault="00177235" w:rsidP="009140B0">
            <w:pPr>
              <w:jc w:val="center"/>
            </w:pPr>
          </w:p>
          <w:p w14:paraId="3102E295" w14:textId="77777777" w:rsidR="00177235" w:rsidRDefault="00177235" w:rsidP="009140B0">
            <w:pPr>
              <w:jc w:val="center"/>
            </w:pPr>
          </w:p>
          <w:p w14:paraId="65161CB1" w14:textId="77777777" w:rsidR="00177235" w:rsidRDefault="00177235" w:rsidP="009140B0">
            <w:pPr>
              <w:jc w:val="center"/>
            </w:pPr>
          </w:p>
          <w:p w14:paraId="6A28BEE3" w14:textId="77777777" w:rsidR="00177235" w:rsidRDefault="00177235" w:rsidP="009140B0">
            <w:pPr>
              <w:jc w:val="center"/>
            </w:pPr>
          </w:p>
          <w:p w14:paraId="2594B99D" w14:textId="77777777" w:rsidR="00177235" w:rsidRDefault="00177235" w:rsidP="009140B0">
            <w:pPr>
              <w:jc w:val="center"/>
            </w:pPr>
          </w:p>
          <w:p w14:paraId="31F9EFD1" w14:textId="77777777" w:rsidR="00177235" w:rsidRDefault="00177235" w:rsidP="009140B0">
            <w:pPr>
              <w:jc w:val="center"/>
            </w:pPr>
          </w:p>
          <w:p w14:paraId="1AEBA687" w14:textId="77777777" w:rsidR="00177235" w:rsidRDefault="00177235" w:rsidP="009140B0">
            <w:pPr>
              <w:jc w:val="center"/>
            </w:pPr>
          </w:p>
          <w:p w14:paraId="4FEA6CE5" w14:textId="77777777" w:rsidR="00177235" w:rsidRDefault="00177235" w:rsidP="009140B0">
            <w:pPr>
              <w:jc w:val="center"/>
            </w:pPr>
          </w:p>
          <w:p w14:paraId="5EDF20C7" w14:textId="77777777" w:rsidR="00177235" w:rsidRDefault="00177235" w:rsidP="009140B0">
            <w:pPr>
              <w:jc w:val="center"/>
            </w:pPr>
          </w:p>
          <w:p w14:paraId="6882B3A8" w14:textId="77777777" w:rsidR="00177235" w:rsidRDefault="00177235" w:rsidP="009140B0">
            <w:pPr>
              <w:jc w:val="center"/>
            </w:pPr>
          </w:p>
          <w:p w14:paraId="3AE0C50F" w14:textId="77777777" w:rsidR="00177235" w:rsidRDefault="00177235" w:rsidP="009140B0">
            <w:pPr>
              <w:jc w:val="center"/>
            </w:pPr>
          </w:p>
          <w:p w14:paraId="3AFC3CA6" w14:textId="42165380" w:rsidR="00177235" w:rsidRDefault="00653BB4" w:rsidP="009140B0">
            <w:pPr>
              <w:jc w:val="center"/>
            </w:pPr>
            <w:r>
              <w:t>.</w:t>
            </w:r>
          </w:p>
          <w:p w14:paraId="5BAEE2A6" w14:textId="77777777" w:rsidR="00DC1768" w:rsidRDefault="00DC1768" w:rsidP="009140B0">
            <w:pPr>
              <w:jc w:val="center"/>
            </w:pPr>
          </w:p>
          <w:p w14:paraId="4BA5BD6B" w14:textId="77777777" w:rsidR="00DC1768" w:rsidRDefault="00DC1768" w:rsidP="009140B0">
            <w:pPr>
              <w:jc w:val="center"/>
            </w:pPr>
          </w:p>
          <w:p w14:paraId="04D0C04A" w14:textId="77777777" w:rsidR="00DC1768" w:rsidRDefault="00DC1768" w:rsidP="009140B0">
            <w:pPr>
              <w:jc w:val="center"/>
            </w:pPr>
          </w:p>
          <w:p w14:paraId="2216A970" w14:textId="77777777" w:rsidR="00DC1768" w:rsidRDefault="00DC1768" w:rsidP="009140B0">
            <w:pPr>
              <w:jc w:val="center"/>
            </w:pPr>
          </w:p>
          <w:p w14:paraId="6E8C6E37" w14:textId="77777777" w:rsidR="00DC1768" w:rsidRDefault="00DC1768" w:rsidP="009140B0">
            <w:pPr>
              <w:jc w:val="center"/>
            </w:pPr>
          </w:p>
          <w:p w14:paraId="22A05608" w14:textId="77777777" w:rsidR="00DC1768" w:rsidRDefault="00DC1768" w:rsidP="009140B0">
            <w:pPr>
              <w:jc w:val="center"/>
            </w:pPr>
          </w:p>
          <w:p w14:paraId="3D340128" w14:textId="77777777" w:rsidR="00DC1768" w:rsidRDefault="00DC1768" w:rsidP="009140B0">
            <w:pPr>
              <w:jc w:val="center"/>
            </w:pPr>
          </w:p>
          <w:p w14:paraId="6CDAA319" w14:textId="77777777" w:rsidR="00DC1768" w:rsidRDefault="00DC1768" w:rsidP="009140B0">
            <w:pPr>
              <w:jc w:val="center"/>
            </w:pPr>
          </w:p>
          <w:p w14:paraId="68D63F4D" w14:textId="77777777" w:rsidR="00DC1768" w:rsidRDefault="00DC1768" w:rsidP="009140B0">
            <w:pPr>
              <w:jc w:val="center"/>
            </w:pPr>
          </w:p>
          <w:p w14:paraId="14EC4C41" w14:textId="77777777" w:rsidR="00DC1768" w:rsidRDefault="00DC1768" w:rsidP="009140B0">
            <w:pPr>
              <w:jc w:val="center"/>
            </w:pPr>
          </w:p>
          <w:p w14:paraId="60839047" w14:textId="77777777" w:rsidR="00DC1768" w:rsidRDefault="00DC1768" w:rsidP="009140B0">
            <w:pPr>
              <w:jc w:val="center"/>
            </w:pPr>
          </w:p>
          <w:p w14:paraId="4C8EDB35" w14:textId="77777777" w:rsidR="00DC1768" w:rsidRDefault="00DC1768" w:rsidP="009140B0">
            <w:pPr>
              <w:jc w:val="center"/>
            </w:pPr>
          </w:p>
          <w:p w14:paraId="7FDB64EC" w14:textId="77777777" w:rsidR="00DC1768" w:rsidRDefault="00DC1768" w:rsidP="009140B0">
            <w:pPr>
              <w:jc w:val="center"/>
            </w:pPr>
          </w:p>
          <w:p w14:paraId="221910C3" w14:textId="77777777" w:rsidR="00DC1768" w:rsidRDefault="00DC1768" w:rsidP="009140B0">
            <w:pPr>
              <w:jc w:val="center"/>
            </w:pPr>
          </w:p>
          <w:p w14:paraId="6DDE2749" w14:textId="77777777" w:rsidR="00DC1768" w:rsidRDefault="00DC1768" w:rsidP="009140B0">
            <w:pPr>
              <w:jc w:val="center"/>
            </w:pPr>
          </w:p>
          <w:p w14:paraId="5F873BD1" w14:textId="77777777" w:rsidR="00DC1768" w:rsidRDefault="00DC1768" w:rsidP="009140B0">
            <w:pPr>
              <w:jc w:val="center"/>
            </w:pPr>
          </w:p>
          <w:p w14:paraId="68C97B0A" w14:textId="77777777" w:rsidR="00DC1768" w:rsidRDefault="00DC1768" w:rsidP="009140B0">
            <w:pPr>
              <w:jc w:val="center"/>
            </w:pPr>
          </w:p>
          <w:p w14:paraId="60BBDFE1" w14:textId="77777777" w:rsidR="00DC1768" w:rsidRDefault="00DC1768" w:rsidP="009140B0">
            <w:pPr>
              <w:jc w:val="center"/>
            </w:pPr>
          </w:p>
          <w:p w14:paraId="6EC9ABA4" w14:textId="77777777" w:rsidR="00DC1768" w:rsidRDefault="00DC1768" w:rsidP="009140B0">
            <w:pPr>
              <w:jc w:val="center"/>
            </w:pPr>
          </w:p>
          <w:p w14:paraId="7BC167DF" w14:textId="77777777" w:rsidR="00DC1768" w:rsidRDefault="00DC1768" w:rsidP="009140B0">
            <w:pPr>
              <w:jc w:val="center"/>
            </w:pPr>
          </w:p>
          <w:p w14:paraId="2B48B2B3" w14:textId="77777777" w:rsidR="00DC1768" w:rsidRDefault="00DC1768" w:rsidP="009140B0">
            <w:pPr>
              <w:jc w:val="center"/>
            </w:pPr>
          </w:p>
          <w:p w14:paraId="4CE32AC4" w14:textId="77777777" w:rsidR="00DC1768" w:rsidRDefault="00DC1768" w:rsidP="009140B0">
            <w:pPr>
              <w:jc w:val="center"/>
            </w:pPr>
          </w:p>
          <w:p w14:paraId="29727893" w14:textId="77777777" w:rsidR="00DC1768" w:rsidRDefault="00DC1768" w:rsidP="009140B0">
            <w:pPr>
              <w:jc w:val="center"/>
            </w:pPr>
          </w:p>
          <w:p w14:paraId="357B60EB" w14:textId="77777777" w:rsidR="00DC1768" w:rsidRDefault="00DC1768" w:rsidP="009140B0">
            <w:pPr>
              <w:jc w:val="center"/>
            </w:pPr>
          </w:p>
          <w:p w14:paraId="4FAA6EFD" w14:textId="77777777" w:rsidR="00DC1768" w:rsidRDefault="00DC1768" w:rsidP="009140B0">
            <w:pPr>
              <w:jc w:val="center"/>
            </w:pPr>
          </w:p>
          <w:p w14:paraId="7A7B4AEC" w14:textId="77777777" w:rsidR="00DC1768" w:rsidRDefault="00DC1768" w:rsidP="009140B0">
            <w:pPr>
              <w:jc w:val="center"/>
            </w:pPr>
          </w:p>
          <w:p w14:paraId="10F400DF" w14:textId="77777777" w:rsidR="00DC1768" w:rsidRDefault="00DC1768" w:rsidP="009140B0">
            <w:pPr>
              <w:jc w:val="center"/>
            </w:pPr>
          </w:p>
          <w:p w14:paraId="46169C86" w14:textId="77777777" w:rsidR="00DC1768" w:rsidRDefault="00DC1768" w:rsidP="009140B0">
            <w:pPr>
              <w:jc w:val="center"/>
            </w:pPr>
          </w:p>
          <w:p w14:paraId="75607D1B" w14:textId="77777777" w:rsidR="00DC1768" w:rsidRDefault="00DC1768" w:rsidP="009140B0">
            <w:pPr>
              <w:jc w:val="center"/>
            </w:pPr>
          </w:p>
          <w:p w14:paraId="215F36D6" w14:textId="77777777" w:rsidR="00DC1768" w:rsidRDefault="00DC1768" w:rsidP="009140B0">
            <w:pPr>
              <w:jc w:val="center"/>
            </w:pPr>
          </w:p>
          <w:p w14:paraId="6C499E11" w14:textId="77777777" w:rsidR="00DC1768" w:rsidRDefault="00DC1768" w:rsidP="009140B0">
            <w:pPr>
              <w:jc w:val="center"/>
            </w:pPr>
          </w:p>
          <w:p w14:paraId="7FF3A54B" w14:textId="77777777" w:rsidR="00DC1768" w:rsidRDefault="00DC1768" w:rsidP="009140B0">
            <w:pPr>
              <w:jc w:val="center"/>
            </w:pPr>
          </w:p>
          <w:p w14:paraId="7FE0CF08" w14:textId="77777777" w:rsidR="00DC1768" w:rsidRDefault="00DC1768" w:rsidP="009140B0">
            <w:pPr>
              <w:jc w:val="center"/>
            </w:pPr>
          </w:p>
          <w:p w14:paraId="5DB0A004" w14:textId="77777777" w:rsidR="00DC1768" w:rsidRDefault="00DC1768" w:rsidP="009140B0">
            <w:pPr>
              <w:jc w:val="center"/>
            </w:pPr>
          </w:p>
          <w:p w14:paraId="464759FC" w14:textId="77777777" w:rsidR="00DC1768" w:rsidRDefault="00DC1768" w:rsidP="009140B0">
            <w:pPr>
              <w:jc w:val="center"/>
            </w:pPr>
          </w:p>
          <w:p w14:paraId="40F572E2" w14:textId="2F5C6C84" w:rsidR="00DC1768" w:rsidRDefault="00DC1768" w:rsidP="009140B0">
            <w:pPr>
              <w:jc w:val="center"/>
            </w:pPr>
          </w:p>
        </w:tc>
        <w:tc>
          <w:tcPr>
            <w:tcW w:w="2245" w:type="dxa"/>
          </w:tcPr>
          <w:p w14:paraId="6092AB02" w14:textId="77777777" w:rsidR="00F25C87" w:rsidRDefault="00177235" w:rsidP="009140B0">
            <w:pPr>
              <w:jc w:val="center"/>
            </w:pPr>
            <w:r>
              <w:lastRenderedPageBreak/>
              <w:t>Lee Glynn</w:t>
            </w:r>
          </w:p>
          <w:p w14:paraId="15FCBA6F" w14:textId="77777777" w:rsidR="00F3525C" w:rsidRDefault="00F3525C" w:rsidP="009140B0">
            <w:pPr>
              <w:jc w:val="center"/>
            </w:pPr>
          </w:p>
          <w:p w14:paraId="6E1A762D" w14:textId="77777777" w:rsidR="00F3525C" w:rsidRDefault="00F3525C" w:rsidP="009140B0">
            <w:pPr>
              <w:jc w:val="center"/>
            </w:pPr>
          </w:p>
          <w:p w14:paraId="6486690E" w14:textId="77777777" w:rsidR="00F3525C" w:rsidRDefault="00F3525C" w:rsidP="009140B0">
            <w:pPr>
              <w:jc w:val="center"/>
            </w:pPr>
          </w:p>
          <w:p w14:paraId="2ABF6C6E" w14:textId="77777777" w:rsidR="00F3525C" w:rsidRDefault="00F3525C" w:rsidP="009140B0">
            <w:pPr>
              <w:jc w:val="center"/>
            </w:pPr>
          </w:p>
          <w:p w14:paraId="4556E435" w14:textId="77777777" w:rsidR="00F3525C" w:rsidRDefault="00F3525C" w:rsidP="009140B0">
            <w:pPr>
              <w:jc w:val="center"/>
            </w:pPr>
          </w:p>
          <w:p w14:paraId="3A5E9820" w14:textId="77777777" w:rsidR="00F3525C" w:rsidRDefault="00F3525C" w:rsidP="009140B0">
            <w:pPr>
              <w:jc w:val="center"/>
            </w:pPr>
          </w:p>
          <w:p w14:paraId="20F6163E" w14:textId="77777777" w:rsidR="00F3525C" w:rsidRDefault="00F3525C" w:rsidP="009140B0">
            <w:pPr>
              <w:jc w:val="center"/>
            </w:pPr>
          </w:p>
          <w:p w14:paraId="30A62CFD" w14:textId="77777777" w:rsidR="00F3525C" w:rsidRDefault="00F3525C" w:rsidP="009140B0">
            <w:pPr>
              <w:jc w:val="center"/>
            </w:pPr>
          </w:p>
          <w:p w14:paraId="3B4191C2" w14:textId="77777777" w:rsidR="00F3525C" w:rsidRDefault="00F3525C" w:rsidP="009140B0">
            <w:pPr>
              <w:jc w:val="center"/>
            </w:pPr>
          </w:p>
          <w:p w14:paraId="4EB2D7CE" w14:textId="77777777" w:rsidR="00F3525C" w:rsidRDefault="00F3525C" w:rsidP="009140B0">
            <w:pPr>
              <w:jc w:val="center"/>
            </w:pPr>
          </w:p>
          <w:p w14:paraId="35A64CB1" w14:textId="77777777" w:rsidR="00F3525C" w:rsidRDefault="00F3525C" w:rsidP="009140B0">
            <w:pPr>
              <w:jc w:val="center"/>
            </w:pPr>
          </w:p>
          <w:p w14:paraId="66A4ACE8" w14:textId="77777777" w:rsidR="00F3525C" w:rsidRDefault="00F3525C" w:rsidP="009140B0">
            <w:pPr>
              <w:jc w:val="center"/>
            </w:pPr>
          </w:p>
          <w:p w14:paraId="10E42634" w14:textId="77777777" w:rsidR="00F3525C" w:rsidRDefault="00F3525C" w:rsidP="009140B0">
            <w:pPr>
              <w:jc w:val="center"/>
            </w:pPr>
          </w:p>
          <w:p w14:paraId="0CA69ED6" w14:textId="77777777" w:rsidR="00F3525C" w:rsidRDefault="00F3525C" w:rsidP="009140B0">
            <w:pPr>
              <w:jc w:val="center"/>
            </w:pPr>
          </w:p>
          <w:p w14:paraId="7495C36D" w14:textId="77777777" w:rsidR="00F3525C" w:rsidRDefault="00F3525C" w:rsidP="009140B0">
            <w:pPr>
              <w:jc w:val="center"/>
            </w:pPr>
          </w:p>
          <w:p w14:paraId="63722F16" w14:textId="77777777" w:rsidR="00F3525C" w:rsidRDefault="00F3525C" w:rsidP="009140B0">
            <w:pPr>
              <w:jc w:val="center"/>
            </w:pPr>
          </w:p>
          <w:p w14:paraId="488BAD6C" w14:textId="77777777" w:rsidR="00F3525C" w:rsidRDefault="00F3525C" w:rsidP="009140B0">
            <w:pPr>
              <w:jc w:val="center"/>
            </w:pPr>
          </w:p>
          <w:p w14:paraId="3721A5DA" w14:textId="313E8F61" w:rsidR="00975EE9" w:rsidRDefault="00975EE9" w:rsidP="007B4DED">
            <w:pPr>
              <w:jc w:val="center"/>
            </w:pPr>
          </w:p>
          <w:p w14:paraId="73FC1232" w14:textId="77777777" w:rsidR="00975EE9" w:rsidRDefault="00975EE9" w:rsidP="009140B0">
            <w:pPr>
              <w:jc w:val="center"/>
            </w:pPr>
          </w:p>
          <w:p w14:paraId="102DA13F" w14:textId="77777777" w:rsidR="00975EE9" w:rsidRDefault="00975EE9" w:rsidP="009140B0">
            <w:pPr>
              <w:jc w:val="center"/>
            </w:pPr>
          </w:p>
          <w:p w14:paraId="3FC94BF7" w14:textId="77777777" w:rsidR="00975EE9" w:rsidRDefault="00975EE9" w:rsidP="009140B0">
            <w:pPr>
              <w:jc w:val="center"/>
            </w:pPr>
          </w:p>
          <w:p w14:paraId="0753D76A" w14:textId="77777777" w:rsidR="00975EE9" w:rsidRDefault="00975EE9" w:rsidP="009140B0">
            <w:pPr>
              <w:jc w:val="center"/>
            </w:pPr>
          </w:p>
          <w:p w14:paraId="452A03B9" w14:textId="77777777" w:rsidR="00975EE9" w:rsidRDefault="00975EE9" w:rsidP="009140B0">
            <w:pPr>
              <w:jc w:val="center"/>
            </w:pPr>
          </w:p>
          <w:p w14:paraId="0EC5B50B" w14:textId="77777777" w:rsidR="00975EE9" w:rsidRDefault="00975EE9" w:rsidP="009140B0">
            <w:pPr>
              <w:jc w:val="center"/>
            </w:pPr>
          </w:p>
          <w:p w14:paraId="2A986EF1" w14:textId="77777777" w:rsidR="00975EE9" w:rsidRDefault="00975EE9" w:rsidP="009140B0">
            <w:pPr>
              <w:jc w:val="center"/>
            </w:pPr>
          </w:p>
          <w:p w14:paraId="4BDBB95D" w14:textId="77777777" w:rsidR="00975EE9" w:rsidRDefault="00975EE9" w:rsidP="009140B0">
            <w:pPr>
              <w:jc w:val="center"/>
            </w:pPr>
          </w:p>
          <w:p w14:paraId="3D3381C3" w14:textId="77777777" w:rsidR="00975EE9" w:rsidRDefault="00975EE9" w:rsidP="009140B0">
            <w:pPr>
              <w:jc w:val="center"/>
            </w:pPr>
          </w:p>
          <w:p w14:paraId="08E00DDF" w14:textId="77777777" w:rsidR="00975EE9" w:rsidRDefault="00975EE9" w:rsidP="009140B0">
            <w:pPr>
              <w:jc w:val="center"/>
            </w:pPr>
          </w:p>
          <w:p w14:paraId="69479787" w14:textId="77777777" w:rsidR="00975EE9" w:rsidRDefault="00975EE9" w:rsidP="009140B0">
            <w:pPr>
              <w:jc w:val="center"/>
            </w:pPr>
          </w:p>
          <w:p w14:paraId="0D3A3300" w14:textId="77777777" w:rsidR="00975EE9" w:rsidRDefault="00975EE9" w:rsidP="009140B0">
            <w:pPr>
              <w:jc w:val="center"/>
            </w:pPr>
          </w:p>
          <w:p w14:paraId="37FAB3C1" w14:textId="77777777" w:rsidR="00975EE9" w:rsidRDefault="00975EE9" w:rsidP="009140B0">
            <w:pPr>
              <w:jc w:val="center"/>
            </w:pPr>
          </w:p>
          <w:p w14:paraId="4057E3D1" w14:textId="77777777" w:rsidR="00975EE9" w:rsidRDefault="00975EE9" w:rsidP="009140B0">
            <w:pPr>
              <w:jc w:val="center"/>
            </w:pPr>
          </w:p>
          <w:p w14:paraId="4DFF0190" w14:textId="77777777" w:rsidR="00975EE9" w:rsidRDefault="00975EE9" w:rsidP="009140B0">
            <w:pPr>
              <w:jc w:val="center"/>
            </w:pPr>
          </w:p>
          <w:p w14:paraId="54531807" w14:textId="77777777" w:rsidR="00975EE9" w:rsidRDefault="00975EE9" w:rsidP="009140B0">
            <w:pPr>
              <w:jc w:val="center"/>
            </w:pPr>
          </w:p>
          <w:p w14:paraId="756465B8" w14:textId="77777777" w:rsidR="00975EE9" w:rsidRDefault="00975EE9" w:rsidP="009140B0">
            <w:pPr>
              <w:jc w:val="center"/>
            </w:pPr>
          </w:p>
          <w:p w14:paraId="2247A606" w14:textId="77777777" w:rsidR="00975EE9" w:rsidRDefault="00975EE9" w:rsidP="009140B0">
            <w:pPr>
              <w:jc w:val="center"/>
            </w:pPr>
          </w:p>
          <w:p w14:paraId="21B51A80" w14:textId="77777777" w:rsidR="00975EE9" w:rsidRDefault="00975EE9" w:rsidP="009140B0">
            <w:pPr>
              <w:jc w:val="center"/>
            </w:pPr>
          </w:p>
          <w:p w14:paraId="470B5BE4" w14:textId="77777777" w:rsidR="00975EE9" w:rsidRDefault="00975EE9" w:rsidP="009140B0">
            <w:pPr>
              <w:jc w:val="center"/>
            </w:pPr>
          </w:p>
          <w:p w14:paraId="05A73064" w14:textId="77777777" w:rsidR="00975EE9" w:rsidRDefault="00975EE9" w:rsidP="009140B0">
            <w:pPr>
              <w:jc w:val="center"/>
            </w:pPr>
          </w:p>
          <w:p w14:paraId="3EF1931F" w14:textId="77777777" w:rsidR="00975EE9" w:rsidRDefault="00975EE9" w:rsidP="009140B0">
            <w:pPr>
              <w:jc w:val="center"/>
            </w:pPr>
          </w:p>
          <w:p w14:paraId="79909B19" w14:textId="77777777" w:rsidR="00975EE9" w:rsidRDefault="00975EE9" w:rsidP="009140B0">
            <w:pPr>
              <w:jc w:val="center"/>
            </w:pPr>
          </w:p>
          <w:p w14:paraId="47EFC7B6" w14:textId="77777777" w:rsidR="00975EE9" w:rsidRDefault="00975EE9" w:rsidP="009140B0">
            <w:pPr>
              <w:jc w:val="center"/>
            </w:pPr>
          </w:p>
          <w:p w14:paraId="69F70EDE" w14:textId="77777777" w:rsidR="00975EE9" w:rsidRDefault="00975EE9" w:rsidP="009140B0">
            <w:pPr>
              <w:jc w:val="center"/>
            </w:pPr>
          </w:p>
          <w:p w14:paraId="62C615FA" w14:textId="77777777" w:rsidR="00975EE9" w:rsidRDefault="00975EE9" w:rsidP="009140B0">
            <w:pPr>
              <w:jc w:val="center"/>
            </w:pPr>
          </w:p>
          <w:p w14:paraId="6F7C16B4" w14:textId="77777777" w:rsidR="00975EE9" w:rsidRDefault="00975EE9" w:rsidP="009140B0">
            <w:pPr>
              <w:jc w:val="center"/>
            </w:pPr>
          </w:p>
          <w:p w14:paraId="7475C8F8" w14:textId="77777777" w:rsidR="00975EE9" w:rsidRDefault="00975EE9" w:rsidP="009140B0">
            <w:pPr>
              <w:jc w:val="center"/>
            </w:pPr>
          </w:p>
          <w:p w14:paraId="08CCC0AC" w14:textId="77777777" w:rsidR="00975EE9" w:rsidRDefault="00975EE9" w:rsidP="009140B0">
            <w:pPr>
              <w:jc w:val="center"/>
            </w:pPr>
          </w:p>
          <w:p w14:paraId="006806C2" w14:textId="77777777" w:rsidR="00975EE9" w:rsidRDefault="00975EE9" w:rsidP="009140B0">
            <w:pPr>
              <w:jc w:val="center"/>
            </w:pPr>
          </w:p>
          <w:p w14:paraId="461DF926" w14:textId="77777777" w:rsidR="00975EE9" w:rsidRDefault="00975EE9" w:rsidP="009140B0">
            <w:pPr>
              <w:jc w:val="center"/>
            </w:pPr>
          </w:p>
          <w:p w14:paraId="2682AFE2" w14:textId="77777777" w:rsidR="00975EE9" w:rsidRDefault="00975EE9" w:rsidP="009140B0">
            <w:pPr>
              <w:jc w:val="center"/>
            </w:pPr>
          </w:p>
          <w:p w14:paraId="3072D022" w14:textId="77777777" w:rsidR="00975EE9" w:rsidRDefault="00975EE9" w:rsidP="009140B0">
            <w:pPr>
              <w:jc w:val="center"/>
            </w:pPr>
          </w:p>
          <w:p w14:paraId="164BF9B8" w14:textId="77777777" w:rsidR="00975EE9" w:rsidRDefault="00975EE9" w:rsidP="009140B0">
            <w:pPr>
              <w:jc w:val="center"/>
            </w:pPr>
          </w:p>
          <w:p w14:paraId="55462BAE" w14:textId="77777777" w:rsidR="00975EE9" w:rsidRDefault="00975EE9" w:rsidP="009140B0">
            <w:pPr>
              <w:jc w:val="center"/>
            </w:pPr>
          </w:p>
          <w:p w14:paraId="18A48476" w14:textId="77777777" w:rsidR="00975EE9" w:rsidRDefault="00975EE9" w:rsidP="009140B0">
            <w:pPr>
              <w:jc w:val="center"/>
            </w:pPr>
          </w:p>
          <w:p w14:paraId="46D2D94F" w14:textId="77777777" w:rsidR="00975EE9" w:rsidRDefault="00975EE9" w:rsidP="009140B0">
            <w:pPr>
              <w:jc w:val="center"/>
            </w:pPr>
          </w:p>
          <w:p w14:paraId="2345102F" w14:textId="28FDF7BF" w:rsidR="00975EE9" w:rsidRDefault="00975EE9" w:rsidP="009140B0">
            <w:pPr>
              <w:jc w:val="center"/>
            </w:pPr>
          </w:p>
        </w:tc>
      </w:tr>
      <w:tr w:rsidR="008B1FCC" w14:paraId="278F31E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13C632D" w14:textId="0C3CF07A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4B55891" w14:textId="279A1553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3C137464" w14:textId="1EB74939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</w:t>
            </w:r>
            <w:r w:rsidR="00C96616">
              <w:rPr>
                <w:u w:val="single"/>
              </w:rPr>
              <w:t>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5164EAC4" w14:textId="6BD9391C" w:rsidR="008B1FCC" w:rsidRPr="009140B0" w:rsidRDefault="00C96616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C96616" w14:paraId="7E2BDDD6" w14:textId="77777777" w:rsidTr="00C148A8">
        <w:tc>
          <w:tcPr>
            <w:tcW w:w="2246" w:type="dxa"/>
            <w:shd w:val="clear" w:color="auto" w:fill="auto"/>
          </w:tcPr>
          <w:p w14:paraId="7EA732D3" w14:textId="1E69717C" w:rsidR="00C96616" w:rsidRPr="002C2119" w:rsidRDefault="0066645A" w:rsidP="0066645A">
            <w:r w:rsidRPr="002C2119">
              <w:t>Announcements</w:t>
            </w:r>
          </w:p>
        </w:tc>
        <w:tc>
          <w:tcPr>
            <w:tcW w:w="2279" w:type="dxa"/>
            <w:shd w:val="clear" w:color="auto" w:fill="auto"/>
          </w:tcPr>
          <w:p w14:paraId="0FD0409D" w14:textId="77777777" w:rsidR="00C96616" w:rsidRDefault="003B366F" w:rsidP="0066645A">
            <w:r>
              <w:t xml:space="preserve">Jessica </w:t>
            </w:r>
            <w:r w:rsidR="006F5391">
              <w:t>reported</w:t>
            </w:r>
            <w:r>
              <w:t xml:space="preserve"> that the Moving Maine Network </w:t>
            </w:r>
            <w:r w:rsidR="00047722">
              <w:t>has started their Learning Sessions again. Today’s session is on bringing Vision Zero to Maine.</w:t>
            </w:r>
            <w:r w:rsidR="00BA7249">
              <w:t xml:space="preserve"> </w:t>
            </w:r>
          </w:p>
          <w:p w14:paraId="42E9B6C7" w14:textId="77777777" w:rsidR="00F14695" w:rsidRDefault="00F14695" w:rsidP="0066645A"/>
          <w:p w14:paraId="31ADAFBC" w14:textId="77777777" w:rsidR="00F14695" w:rsidRDefault="00F14695" w:rsidP="0066645A">
            <w:r>
              <w:t>Diane reported that DBV</w:t>
            </w:r>
            <w:r w:rsidR="00D54C22">
              <w:t>I</w:t>
            </w:r>
            <w:r>
              <w:t xml:space="preserve"> has hired </w:t>
            </w:r>
            <w:r w:rsidR="00D54C22">
              <w:t>t</w:t>
            </w:r>
            <w:r w:rsidR="004C1989">
              <w:t>wo</w:t>
            </w:r>
            <w:r>
              <w:t xml:space="preserve"> Blind Rehab Specialist </w:t>
            </w:r>
            <w:r w:rsidR="00E56F0A">
              <w:t>(BL</w:t>
            </w:r>
            <w:r w:rsidR="00D111DB">
              <w:t>RS)</w:t>
            </w:r>
            <w:r w:rsidR="00D1086A">
              <w:t xml:space="preserve">. </w:t>
            </w:r>
            <w:r w:rsidR="00196535">
              <w:t xml:space="preserve">They are still looking for </w:t>
            </w:r>
            <w:proofErr w:type="gramStart"/>
            <w:r w:rsidR="00196535">
              <w:t>Orientation</w:t>
            </w:r>
            <w:proofErr w:type="gramEnd"/>
            <w:r w:rsidR="005120CE">
              <w:t xml:space="preserve"> &amp; M</w:t>
            </w:r>
            <w:r w:rsidR="00CE1CFE">
              <w:t>obility</w:t>
            </w:r>
            <w:r w:rsidR="005120CE">
              <w:t xml:space="preserve"> Specialist.</w:t>
            </w:r>
            <w:r w:rsidR="00620B1F">
              <w:t xml:space="preserve"> </w:t>
            </w:r>
            <w:r w:rsidR="00620B1F">
              <w:lastRenderedPageBreak/>
              <w:t>March 15th is All Agency Blindness Day</w:t>
            </w:r>
            <w:r w:rsidR="00436713">
              <w:t>.</w:t>
            </w:r>
            <w:r w:rsidR="0048277F">
              <w:t xml:space="preserve"> </w:t>
            </w:r>
          </w:p>
          <w:p w14:paraId="59DC6300" w14:textId="77777777" w:rsidR="00E2742A" w:rsidRDefault="00E2742A" w:rsidP="0066645A"/>
          <w:p w14:paraId="1C55106B" w14:textId="77777777" w:rsidR="000A1559" w:rsidRDefault="00E2742A" w:rsidP="0066645A">
            <w:r>
              <w:t xml:space="preserve">Sam reported that both VR programs and their partners are </w:t>
            </w:r>
            <w:proofErr w:type="gramStart"/>
            <w:r>
              <w:t>in the midst of</w:t>
            </w:r>
            <w:proofErr w:type="gramEnd"/>
            <w:r>
              <w:t xml:space="preserve"> developing/drafting their State Plan</w:t>
            </w:r>
            <w:r w:rsidR="00532E8E">
              <w:t xml:space="preserve">. </w:t>
            </w:r>
          </w:p>
          <w:p w14:paraId="3636CB0B" w14:textId="77777777" w:rsidR="000A1559" w:rsidRDefault="000A1559" w:rsidP="0066645A"/>
          <w:p w14:paraId="70CA7182" w14:textId="06639AD0" w:rsidR="00E2742A" w:rsidRDefault="00E13565" w:rsidP="0066645A">
            <w:r>
              <w:t>The Division of Vocational Rehabilitation has been filling vacancies and N</w:t>
            </w:r>
            <w:r w:rsidR="004923D6">
              <w:t>ew</w:t>
            </w:r>
            <w:r>
              <w:t xml:space="preserve"> Counselor tr</w:t>
            </w:r>
            <w:r w:rsidR="004923D6">
              <w:t>aining is coming up soon.</w:t>
            </w:r>
            <w:r w:rsidR="002215BC">
              <w:t xml:space="preserve"> </w:t>
            </w:r>
            <w:r w:rsidR="00384716">
              <w:t xml:space="preserve">Right now, there are 15 individuals who will get the training. </w:t>
            </w:r>
          </w:p>
          <w:p w14:paraId="17D44071" w14:textId="77777777" w:rsidR="00EB72F1" w:rsidRDefault="00EB72F1" w:rsidP="0066645A"/>
          <w:p w14:paraId="6F55B8AB" w14:textId="5E22ECEF" w:rsidR="00EB72F1" w:rsidRPr="00F16F23" w:rsidRDefault="00B14D77" w:rsidP="0066645A">
            <w:r>
              <w:t xml:space="preserve">Darcy spoke about her grant. </w:t>
            </w:r>
            <w:r w:rsidR="00F662E6">
              <w:t xml:space="preserve">They are in the last year of their </w:t>
            </w:r>
            <w:r w:rsidR="00D425E5">
              <w:t>five-year</w:t>
            </w:r>
            <w:r w:rsidR="00F662E6">
              <w:t xml:space="preserve"> grant (</w:t>
            </w:r>
            <w:r w:rsidR="0037588B">
              <w:t>A</w:t>
            </w:r>
            <w:r w:rsidR="00F662E6">
              <w:t>IVR).</w:t>
            </w:r>
            <w:r w:rsidR="0037588B">
              <w:t xml:space="preserve"> </w:t>
            </w:r>
            <w:r w:rsidR="00386D47">
              <w:t>It is a competitive grant as 44 other tribes will be applying for this grant.</w:t>
            </w:r>
            <w:r w:rsidR="00844F56">
              <w:t xml:space="preserve"> </w:t>
            </w:r>
            <w:r w:rsidR="000A3C7C">
              <w:t>They will submit for the grant on March 2</w:t>
            </w:r>
            <w:r w:rsidR="002E4F58">
              <w:t xml:space="preserve">5th. </w:t>
            </w:r>
          </w:p>
        </w:tc>
        <w:tc>
          <w:tcPr>
            <w:tcW w:w="2246" w:type="dxa"/>
            <w:shd w:val="clear" w:color="auto" w:fill="auto"/>
          </w:tcPr>
          <w:p w14:paraId="469A673D" w14:textId="5C753AD0" w:rsidR="00C96616" w:rsidRPr="009140B0" w:rsidRDefault="00C324CE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N/A</w:t>
            </w:r>
          </w:p>
        </w:tc>
        <w:tc>
          <w:tcPr>
            <w:tcW w:w="2245" w:type="dxa"/>
            <w:shd w:val="clear" w:color="auto" w:fill="auto"/>
          </w:tcPr>
          <w:p w14:paraId="2C777763" w14:textId="0BCD2235" w:rsidR="00C96616" w:rsidRPr="004D323D" w:rsidRDefault="004D323D" w:rsidP="009140B0">
            <w:pPr>
              <w:jc w:val="center"/>
            </w:pPr>
            <w:r w:rsidRPr="004D323D">
              <w:t>N/A</w:t>
            </w:r>
          </w:p>
        </w:tc>
      </w:tr>
      <w:tr w:rsidR="006F2A04" w14:paraId="1A0D021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C7D96F8" w14:textId="2BEC9A9F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49156C0E" w14:textId="237E73FF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5DF2542" w14:textId="45BA00A4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CA53C73" w14:textId="10EC3537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Responsible</w:t>
            </w:r>
          </w:p>
        </w:tc>
      </w:tr>
      <w:tr w:rsidR="006F2A04" w14:paraId="5F5F2F3A" w14:textId="77777777" w:rsidTr="006E2028">
        <w:tc>
          <w:tcPr>
            <w:tcW w:w="2246" w:type="dxa"/>
          </w:tcPr>
          <w:p w14:paraId="0014E414" w14:textId="7FEE4C40" w:rsidR="006F2A04" w:rsidRDefault="009140B0" w:rsidP="006F2A04">
            <w:r>
              <w:t>Public Comments</w:t>
            </w:r>
          </w:p>
        </w:tc>
        <w:tc>
          <w:tcPr>
            <w:tcW w:w="2279" w:type="dxa"/>
          </w:tcPr>
          <w:p w14:paraId="3C7E7296" w14:textId="00A481D7" w:rsidR="006F2A04" w:rsidRDefault="009140B0" w:rsidP="006F2A04">
            <w:r>
              <w:t>Time was given for public comments.</w:t>
            </w:r>
            <w:r w:rsidR="008E4968">
              <w:t xml:space="preserve"> </w:t>
            </w:r>
            <w:r w:rsidR="00AA47E5">
              <w:t>Susan Siens joined us and introduced herself.</w:t>
            </w:r>
          </w:p>
        </w:tc>
        <w:tc>
          <w:tcPr>
            <w:tcW w:w="2246" w:type="dxa"/>
          </w:tcPr>
          <w:p w14:paraId="59FEBB7C" w14:textId="0B46408E" w:rsidR="006F2A04" w:rsidRDefault="00AA47E5" w:rsidP="009140B0">
            <w:pPr>
              <w:jc w:val="center"/>
            </w:pPr>
            <w:r>
              <w:t>Connect with Susan about Maine SILC</w:t>
            </w:r>
          </w:p>
        </w:tc>
        <w:tc>
          <w:tcPr>
            <w:tcW w:w="2245" w:type="dxa"/>
          </w:tcPr>
          <w:p w14:paraId="1C6B671B" w14:textId="67035455" w:rsidR="006F2A04" w:rsidRDefault="003E6474" w:rsidP="009140B0">
            <w:pPr>
              <w:jc w:val="center"/>
            </w:pPr>
            <w:r>
              <w:t>Cheryl Peabody</w:t>
            </w:r>
          </w:p>
        </w:tc>
      </w:tr>
      <w:tr w:rsidR="006F2A04" w14:paraId="7C7EF66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1A3BBA7" w14:textId="36A80F6C" w:rsidR="006F2A04" w:rsidRPr="00CF25AE" w:rsidRDefault="009140B0" w:rsidP="009140B0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62F1F9" w14:textId="0792C205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BE9C469" w14:textId="5F344A5A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4220B9A6" w14:textId="6561042B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Responsible</w:t>
            </w:r>
          </w:p>
        </w:tc>
      </w:tr>
      <w:tr w:rsidR="006F2A04" w14:paraId="38B03063" w14:textId="77777777" w:rsidTr="006E2028">
        <w:tc>
          <w:tcPr>
            <w:tcW w:w="2246" w:type="dxa"/>
          </w:tcPr>
          <w:p w14:paraId="2DC00392" w14:textId="4A5D1ECA" w:rsidR="006F2A04" w:rsidRDefault="00CF25AE" w:rsidP="006F2A04">
            <w:r>
              <w:t>Adjournment</w:t>
            </w:r>
          </w:p>
        </w:tc>
        <w:tc>
          <w:tcPr>
            <w:tcW w:w="2279" w:type="dxa"/>
          </w:tcPr>
          <w:p w14:paraId="3A55C165" w14:textId="23EF697E" w:rsidR="006F2A04" w:rsidRDefault="00CF25AE" w:rsidP="006F2A04">
            <w:r>
              <w:t xml:space="preserve">The meeting was </w:t>
            </w:r>
            <w:r w:rsidR="00F744D5">
              <w:t>adjourned</w:t>
            </w:r>
            <w:r>
              <w:t xml:space="preserve"> at 11:0</w:t>
            </w:r>
            <w:r w:rsidR="00F744D5">
              <w:t>0</w:t>
            </w:r>
            <w:r>
              <w:t>am.</w:t>
            </w:r>
          </w:p>
        </w:tc>
        <w:tc>
          <w:tcPr>
            <w:tcW w:w="2246" w:type="dxa"/>
          </w:tcPr>
          <w:p w14:paraId="06E912DE" w14:textId="6B8E7BF8" w:rsidR="006F2A04" w:rsidRDefault="00CF25AE" w:rsidP="00CF25AE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36857397" w14:textId="5A39BA68" w:rsidR="006F2A04" w:rsidRDefault="00CF25AE" w:rsidP="00CF25AE">
            <w:pPr>
              <w:jc w:val="center"/>
            </w:pPr>
            <w:r>
              <w:t>N/A</w:t>
            </w:r>
          </w:p>
        </w:tc>
      </w:tr>
    </w:tbl>
    <w:p w14:paraId="6B3073C5" w14:textId="77777777" w:rsidR="003C2F64" w:rsidRDefault="003C2F64"/>
    <w:p w14:paraId="6CB41319" w14:textId="77777777" w:rsidR="00CF25AE" w:rsidRDefault="00CF25AE"/>
    <w:p w14:paraId="630E25FE" w14:textId="79962EC8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People &amp; Organizations</w:t>
      </w:r>
    </w:p>
    <w:p w14:paraId="7F976C69" w14:textId="77777777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</w:p>
    <w:p w14:paraId="470389A1" w14:textId="565A13F7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Darcy Gentle – AIVR Program Director</w:t>
      </w:r>
    </w:p>
    <w:p w14:paraId="5CE7C58C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0573F448" w14:textId="15772B2A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Diane Frigon – Regional Director, DBVI</w:t>
      </w:r>
    </w:p>
    <w:p w14:paraId="2BE5348D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77CD4AFA" w14:textId="6B3D25D6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Samantha Fenderson – Assistant Director, DVR</w:t>
      </w:r>
    </w:p>
    <w:p w14:paraId="197B3CED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69489D3F" w14:textId="47F24EA2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lastRenderedPageBreak/>
        <w:t>Andrew Smith – Disability Advocate</w:t>
      </w:r>
    </w:p>
    <w:p w14:paraId="0F1380A3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37B78684" w14:textId="6F6BDC25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Brendan Williams – Disability Advocate</w:t>
      </w:r>
    </w:p>
    <w:p w14:paraId="73633DE4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5AC031A6" w14:textId="24541A23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Tom Newman - Executive Director, Alpha One</w:t>
      </w:r>
    </w:p>
    <w:p w14:paraId="2299459B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1D06D028" w14:textId="1BA9020B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Julie Hovey – IL Specialist/Manager, Alpha One</w:t>
      </w:r>
    </w:p>
    <w:p w14:paraId="0EC5E2F7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2E6C7A12" w14:textId="66A5C2DF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Katie George – IL Specialist, Alpha One</w:t>
      </w:r>
    </w:p>
    <w:p w14:paraId="1008FC25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656E9EC4" w14:textId="618639E9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Marita Leach – Benefits Counseling Services, Maine Health</w:t>
      </w:r>
    </w:p>
    <w:p w14:paraId="2441748C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5022F185" w14:textId="717D2F8F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Megan Marquis – Employment Advocate, Disability Rights Maine</w:t>
      </w:r>
    </w:p>
    <w:p w14:paraId="2BA61E54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00AF0ABC" w14:textId="6F29F91F" w:rsidR="00CF25AE" w:rsidRDefault="00213794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Leah Farrell </w:t>
      </w:r>
      <w:r w:rsidR="00E22B16">
        <w:rPr>
          <w:b/>
          <w:bCs/>
          <w:sz w:val="28"/>
          <w:szCs w:val="28"/>
        </w:rPr>
        <w:t>– Disability Advocate</w:t>
      </w:r>
    </w:p>
    <w:p w14:paraId="5B4C284A" w14:textId="41553CCD" w:rsidR="0042461F" w:rsidRDefault="0042461F" w:rsidP="00CF25AE">
      <w:pPr>
        <w:rPr>
          <w:b/>
          <w:bCs/>
          <w:sz w:val="28"/>
          <w:szCs w:val="28"/>
        </w:rPr>
      </w:pPr>
    </w:p>
    <w:p w14:paraId="6E77D8BE" w14:textId="44D4B8E9" w:rsidR="0042461F" w:rsidRDefault="0042461F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Rachel Dyer</w:t>
      </w:r>
      <w:r w:rsidR="00177F1A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Developmental Disabilities Council</w:t>
      </w:r>
    </w:p>
    <w:p w14:paraId="791075ED" w14:textId="2DEAF4BD" w:rsidR="00544BBF" w:rsidRDefault="00544BBF" w:rsidP="00CF25AE">
      <w:pPr>
        <w:rPr>
          <w:b/>
          <w:bCs/>
          <w:sz w:val="28"/>
          <w:szCs w:val="28"/>
        </w:rPr>
      </w:pPr>
    </w:p>
    <w:p w14:paraId="24407B6D" w14:textId="4DC918D8" w:rsidR="00544BBF" w:rsidRPr="00CF25AE" w:rsidRDefault="00544BBF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Katen Mason</w:t>
      </w:r>
      <w:r w:rsidR="00177F1A">
        <w:rPr>
          <w:b/>
          <w:bCs/>
          <w:sz w:val="28"/>
          <w:szCs w:val="28"/>
        </w:rPr>
        <w:t xml:space="preserve"> – Associate Director, Office on Aging and Disability Services</w:t>
      </w:r>
    </w:p>
    <w:sectPr w:rsidR="00544BBF" w:rsidRPr="00CF25AE" w:rsidSect="00073F3E">
      <w:pgSz w:w="11906" w:h="16838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0082A5A"/>
    <w:multiLevelType w:val="hybridMultilevel"/>
    <w:tmpl w:val="F918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20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2"/>
  </w:num>
  <w:num w:numId="5" w16cid:durableId="66151996">
    <w:abstractNumId w:val="14"/>
  </w:num>
  <w:num w:numId="6" w16cid:durableId="1945384443">
    <w:abstractNumId w:val="17"/>
  </w:num>
  <w:num w:numId="7" w16cid:durableId="2059283071">
    <w:abstractNumId w:val="19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5"/>
  </w:num>
  <w:num w:numId="19" w16cid:durableId="1992634729">
    <w:abstractNumId w:val="16"/>
  </w:num>
  <w:num w:numId="20" w16cid:durableId="1638603882">
    <w:abstractNumId w:val="21"/>
  </w:num>
  <w:num w:numId="21" w16cid:durableId="1360353079">
    <w:abstractNumId w:val="18"/>
  </w:num>
  <w:num w:numId="22" w16cid:durableId="334188751">
    <w:abstractNumId w:val="11"/>
  </w:num>
  <w:num w:numId="23" w16cid:durableId="38748847">
    <w:abstractNumId w:val="23"/>
  </w:num>
  <w:num w:numId="24" w16cid:durableId="12533923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doNotDisplayPageBoundaries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012F3"/>
    <w:rsid w:val="000174C2"/>
    <w:rsid w:val="00032C01"/>
    <w:rsid w:val="000353C4"/>
    <w:rsid w:val="0004655D"/>
    <w:rsid w:val="00047722"/>
    <w:rsid w:val="00073F3E"/>
    <w:rsid w:val="000A1559"/>
    <w:rsid w:val="000A3C7C"/>
    <w:rsid w:val="000B395C"/>
    <w:rsid w:val="000B46BB"/>
    <w:rsid w:val="000B5A74"/>
    <w:rsid w:val="000C2ADC"/>
    <w:rsid w:val="000D15B7"/>
    <w:rsid w:val="000D28EF"/>
    <w:rsid w:val="000D54BD"/>
    <w:rsid w:val="00111766"/>
    <w:rsid w:val="00126A38"/>
    <w:rsid w:val="00135305"/>
    <w:rsid w:val="00136A23"/>
    <w:rsid w:val="00141A8B"/>
    <w:rsid w:val="001724E0"/>
    <w:rsid w:val="001735ED"/>
    <w:rsid w:val="00177235"/>
    <w:rsid w:val="00177F1A"/>
    <w:rsid w:val="001830FC"/>
    <w:rsid w:val="00185D6E"/>
    <w:rsid w:val="00196535"/>
    <w:rsid w:val="001A01AB"/>
    <w:rsid w:val="001A0ACC"/>
    <w:rsid w:val="001A5AEC"/>
    <w:rsid w:val="001B4487"/>
    <w:rsid w:val="001B55D9"/>
    <w:rsid w:val="001C6D3A"/>
    <w:rsid w:val="001D2CD8"/>
    <w:rsid w:val="001F328D"/>
    <w:rsid w:val="002076E1"/>
    <w:rsid w:val="00213794"/>
    <w:rsid w:val="00221016"/>
    <w:rsid w:val="002215BC"/>
    <w:rsid w:val="00223FD2"/>
    <w:rsid w:val="00244C63"/>
    <w:rsid w:val="00247A34"/>
    <w:rsid w:val="00255173"/>
    <w:rsid w:val="00280CE9"/>
    <w:rsid w:val="00281384"/>
    <w:rsid w:val="00284E81"/>
    <w:rsid w:val="00286BF3"/>
    <w:rsid w:val="002A233A"/>
    <w:rsid w:val="002A66F5"/>
    <w:rsid w:val="002A7716"/>
    <w:rsid w:val="002B32D2"/>
    <w:rsid w:val="002B372C"/>
    <w:rsid w:val="002C2119"/>
    <w:rsid w:val="002C4211"/>
    <w:rsid w:val="002E4152"/>
    <w:rsid w:val="002E4479"/>
    <w:rsid w:val="002E4F58"/>
    <w:rsid w:val="0032046C"/>
    <w:rsid w:val="003208AA"/>
    <w:rsid w:val="00320DB1"/>
    <w:rsid w:val="003232AD"/>
    <w:rsid w:val="00346C62"/>
    <w:rsid w:val="00363673"/>
    <w:rsid w:val="0037588B"/>
    <w:rsid w:val="00384716"/>
    <w:rsid w:val="00386D47"/>
    <w:rsid w:val="003B366F"/>
    <w:rsid w:val="003C2F64"/>
    <w:rsid w:val="003C4ECA"/>
    <w:rsid w:val="003D799C"/>
    <w:rsid w:val="003E409F"/>
    <w:rsid w:val="003E6474"/>
    <w:rsid w:val="004000A9"/>
    <w:rsid w:val="004056E9"/>
    <w:rsid w:val="00405F56"/>
    <w:rsid w:val="0042461F"/>
    <w:rsid w:val="00436713"/>
    <w:rsid w:val="00442595"/>
    <w:rsid w:val="00474A77"/>
    <w:rsid w:val="004750AF"/>
    <w:rsid w:val="0048277F"/>
    <w:rsid w:val="00486F68"/>
    <w:rsid w:val="00487FA4"/>
    <w:rsid w:val="004923D6"/>
    <w:rsid w:val="004B1FB3"/>
    <w:rsid w:val="004B4DCB"/>
    <w:rsid w:val="004B4F7B"/>
    <w:rsid w:val="004B6857"/>
    <w:rsid w:val="004C1989"/>
    <w:rsid w:val="004C1A18"/>
    <w:rsid w:val="004D323D"/>
    <w:rsid w:val="004D4AE0"/>
    <w:rsid w:val="004F0F0C"/>
    <w:rsid w:val="004F1ACB"/>
    <w:rsid w:val="00500875"/>
    <w:rsid w:val="005120CE"/>
    <w:rsid w:val="0052084E"/>
    <w:rsid w:val="00521634"/>
    <w:rsid w:val="00532E8E"/>
    <w:rsid w:val="00544BBF"/>
    <w:rsid w:val="00561115"/>
    <w:rsid w:val="005809CA"/>
    <w:rsid w:val="00586C5F"/>
    <w:rsid w:val="005A6E56"/>
    <w:rsid w:val="005D156B"/>
    <w:rsid w:val="005E42D3"/>
    <w:rsid w:val="005F2CC2"/>
    <w:rsid w:val="0060396C"/>
    <w:rsid w:val="00613471"/>
    <w:rsid w:val="00620B1F"/>
    <w:rsid w:val="00645252"/>
    <w:rsid w:val="006505B0"/>
    <w:rsid w:val="00653BB4"/>
    <w:rsid w:val="0066645A"/>
    <w:rsid w:val="006855EE"/>
    <w:rsid w:val="00685CC0"/>
    <w:rsid w:val="0069303D"/>
    <w:rsid w:val="0069716F"/>
    <w:rsid w:val="006A0751"/>
    <w:rsid w:val="006A30FC"/>
    <w:rsid w:val="006D3D74"/>
    <w:rsid w:val="006D7404"/>
    <w:rsid w:val="006E2028"/>
    <w:rsid w:val="006E37AA"/>
    <w:rsid w:val="006F2A04"/>
    <w:rsid w:val="006F2CDC"/>
    <w:rsid w:val="006F5391"/>
    <w:rsid w:val="00727404"/>
    <w:rsid w:val="007311C5"/>
    <w:rsid w:val="00737F16"/>
    <w:rsid w:val="007609E7"/>
    <w:rsid w:val="00772D69"/>
    <w:rsid w:val="007845F2"/>
    <w:rsid w:val="007871AD"/>
    <w:rsid w:val="007907DE"/>
    <w:rsid w:val="007A1FDA"/>
    <w:rsid w:val="007B07F0"/>
    <w:rsid w:val="007B172E"/>
    <w:rsid w:val="007B441F"/>
    <w:rsid w:val="007B4DED"/>
    <w:rsid w:val="007D401E"/>
    <w:rsid w:val="007F76C5"/>
    <w:rsid w:val="00801134"/>
    <w:rsid w:val="00817488"/>
    <w:rsid w:val="008221D8"/>
    <w:rsid w:val="008268A3"/>
    <w:rsid w:val="00826CC6"/>
    <w:rsid w:val="0083569A"/>
    <w:rsid w:val="00844BA6"/>
    <w:rsid w:val="00844F56"/>
    <w:rsid w:val="00851D81"/>
    <w:rsid w:val="008528EE"/>
    <w:rsid w:val="00885BA1"/>
    <w:rsid w:val="00887607"/>
    <w:rsid w:val="00890E11"/>
    <w:rsid w:val="00894DD6"/>
    <w:rsid w:val="008A1896"/>
    <w:rsid w:val="008A6353"/>
    <w:rsid w:val="008B1FCC"/>
    <w:rsid w:val="008B6B53"/>
    <w:rsid w:val="008B725D"/>
    <w:rsid w:val="008D56E9"/>
    <w:rsid w:val="008D7147"/>
    <w:rsid w:val="008E2B43"/>
    <w:rsid w:val="008E40EB"/>
    <w:rsid w:val="008E4968"/>
    <w:rsid w:val="008E690A"/>
    <w:rsid w:val="009140B0"/>
    <w:rsid w:val="00926564"/>
    <w:rsid w:val="009272EE"/>
    <w:rsid w:val="009465AA"/>
    <w:rsid w:val="00975EE9"/>
    <w:rsid w:val="009A4F48"/>
    <w:rsid w:val="009B04E8"/>
    <w:rsid w:val="009C7B20"/>
    <w:rsid w:val="009E61BF"/>
    <w:rsid w:val="00A00605"/>
    <w:rsid w:val="00A106B6"/>
    <w:rsid w:val="00A12C1D"/>
    <w:rsid w:val="00A20FDB"/>
    <w:rsid w:val="00A32170"/>
    <w:rsid w:val="00A74D1B"/>
    <w:rsid w:val="00A9204E"/>
    <w:rsid w:val="00AA191C"/>
    <w:rsid w:val="00AA47E5"/>
    <w:rsid w:val="00AB75C6"/>
    <w:rsid w:val="00AC0A91"/>
    <w:rsid w:val="00AD0BB3"/>
    <w:rsid w:val="00AD79E7"/>
    <w:rsid w:val="00AE15F1"/>
    <w:rsid w:val="00AE2195"/>
    <w:rsid w:val="00AF41A3"/>
    <w:rsid w:val="00B01CF9"/>
    <w:rsid w:val="00B14D77"/>
    <w:rsid w:val="00B42D4E"/>
    <w:rsid w:val="00B528D3"/>
    <w:rsid w:val="00B567A7"/>
    <w:rsid w:val="00B57668"/>
    <w:rsid w:val="00B90D71"/>
    <w:rsid w:val="00B94D22"/>
    <w:rsid w:val="00BA7249"/>
    <w:rsid w:val="00BB4890"/>
    <w:rsid w:val="00C02048"/>
    <w:rsid w:val="00C11562"/>
    <w:rsid w:val="00C12A93"/>
    <w:rsid w:val="00C142FF"/>
    <w:rsid w:val="00C148A8"/>
    <w:rsid w:val="00C2223F"/>
    <w:rsid w:val="00C2456F"/>
    <w:rsid w:val="00C324CE"/>
    <w:rsid w:val="00C41376"/>
    <w:rsid w:val="00C43736"/>
    <w:rsid w:val="00C50A09"/>
    <w:rsid w:val="00C72284"/>
    <w:rsid w:val="00C834CC"/>
    <w:rsid w:val="00C961DA"/>
    <w:rsid w:val="00C96616"/>
    <w:rsid w:val="00CA03F0"/>
    <w:rsid w:val="00CA3AEC"/>
    <w:rsid w:val="00CB232E"/>
    <w:rsid w:val="00CC0BD1"/>
    <w:rsid w:val="00CC426F"/>
    <w:rsid w:val="00CC66B7"/>
    <w:rsid w:val="00CE0917"/>
    <w:rsid w:val="00CE1CFE"/>
    <w:rsid w:val="00CF25AE"/>
    <w:rsid w:val="00CF5F2F"/>
    <w:rsid w:val="00CF6500"/>
    <w:rsid w:val="00D1086A"/>
    <w:rsid w:val="00D10E6D"/>
    <w:rsid w:val="00D111DB"/>
    <w:rsid w:val="00D25A0C"/>
    <w:rsid w:val="00D2673D"/>
    <w:rsid w:val="00D425E5"/>
    <w:rsid w:val="00D54C22"/>
    <w:rsid w:val="00D60DDA"/>
    <w:rsid w:val="00D678F8"/>
    <w:rsid w:val="00D7007F"/>
    <w:rsid w:val="00D85B62"/>
    <w:rsid w:val="00D861A4"/>
    <w:rsid w:val="00D86AB5"/>
    <w:rsid w:val="00D93EFE"/>
    <w:rsid w:val="00DA5C58"/>
    <w:rsid w:val="00DB06E7"/>
    <w:rsid w:val="00DC1768"/>
    <w:rsid w:val="00DC3B3C"/>
    <w:rsid w:val="00DC724A"/>
    <w:rsid w:val="00DE0461"/>
    <w:rsid w:val="00DE2B0D"/>
    <w:rsid w:val="00DF52FC"/>
    <w:rsid w:val="00E03C93"/>
    <w:rsid w:val="00E12404"/>
    <w:rsid w:val="00E1323F"/>
    <w:rsid w:val="00E13565"/>
    <w:rsid w:val="00E22B16"/>
    <w:rsid w:val="00E25085"/>
    <w:rsid w:val="00E2742A"/>
    <w:rsid w:val="00E27D78"/>
    <w:rsid w:val="00E3160F"/>
    <w:rsid w:val="00E34C0B"/>
    <w:rsid w:val="00E432E9"/>
    <w:rsid w:val="00E53700"/>
    <w:rsid w:val="00E56F0A"/>
    <w:rsid w:val="00E73B75"/>
    <w:rsid w:val="00E74E9A"/>
    <w:rsid w:val="00E7542F"/>
    <w:rsid w:val="00E87BB5"/>
    <w:rsid w:val="00E93563"/>
    <w:rsid w:val="00E96D2D"/>
    <w:rsid w:val="00E97559"/>
    <w:rsid w:val="00EA384F"/>
    <w:rsid w:val="00EB33C8"/>
    <w:rsid w:val="00EB72F1"/>
    <w:rsid w:val="00EF4987"/>
    <w:rsid w:val="00F03949"/>
    <w:rsid w:val="00F14695"/>
    <w:rsid w:val="00F16F23"/>
    <w:rsid w:val="00F25C87"/>
    <w:rsid w:val="00F2744A"/>
    <w:rsid w:val="00F3525C"/>
    <w:rsid w:val="00F433FD"/>
    <w:rsid w:val="00F57CF1"/>
    <w:rsid w:val="00F60E80"/>
    <w:rsid w:val="00F662E6"/>
    <w:rsid w:val="00F73901"/>
    <w:rsid w:val="00F744D5"/>
    <w:rsid w:val="00F75932"/>
    <w:rsid w:val="00FA3B52"/>
    <w:rsid w:val="00FA74C4"/>
    <w:rsid w:val="00FB1EB9"/>
    <w:rsid w:val="00FB52C5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18C61849-C0AE-40D9-B42A-8FCCBCA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B5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193</TotalTime>
  <Pages>5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Cheryl Peabody</cp:lastModifiedBy>
  <cp:revision>131</cp:revision>
  <dcterms:created xsi:type="dcterms:W3CDTF">2024-04-01T13:36:00Z</dcterms:created>
  <dcterms:modified xsi:type="dcterms:W3CDTF">2024-05-04T20:02:00Z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